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F7290" w14:textId="77777777" w:rsidR="00630653" w:rsidRDefault="00630653" w:rsidP="00630653">
      <w:pPr>
        <w:spacing w:before="120" w:after="120" w:line="240" w:lineRule="auto"/>
        <w:jc w:val="center"/>
        <w:outlineLvl w:val="0"/>
        <w:rPr>
          <w:rFonts w:ascii="Century Gothic" w:hAnsi="Century Gothic"/>
          <w:b/>
          <w:color w:val="595959" w:themeColor="text1" w:themeTint="A6"/>
          <w:sz w:val="72"/>
          <w:szCs w:val="72"/>
        </w:rPr>
      </w:pPr>
    </w:p>
    <w:p w14:paraId="3E3ADB00" w14:textId="77777777" w:rsidR="00CE6709" w:rsidRPr="00CE6709" w:rsidRDefault="000143C8" w:rsidP="000143C8">
      <w:pPr>
        <w:spacing w:before="120" w:after="120" w:line="240" w:lineRule="auto"/>
        <w:jc w:val="center"/>
        <w:outlineLvl w:val="0"/>
        <w:rPr>
          <w:rFonts w:ascii="Century Gothic" w:hAnsi="Century Gothic"/>
          <w:color w:val="006FB7"/>
          <w:sz w:val="72"/>
          <w:szCs w:val="72"/>
        </w:rPr>
      </w:pPr>
      <w:r>
        <w:rPr>
          <w:rFonts w:ascii="Century Gothic" w:hAnsi="Century Gothic"/>
          <w:b/>
          <w:noProof/>
          <w:color w:val="595959" w:themeColor="text1" w:themeTint="A6"/>
          <w:sz w:val="22"/>
          <w:szCs w:val="22"/>
          <w:lang w:eastAsia="en-GB"/>
        </w:rPr>
        <w:drawing>
          <wp:anchor distT="0" distB="0" distL="114300" distR="114300" simplePos="0" relativeHeight="251670016" behindDoc="1" locked="0" layoutInCell="1" allowOverlap="1" wp14:anchorId="6B0F79BF" wp14:editId="4BBE7B6A">
            <wp:simplePos x="0" y="0"/>
            <wp:positionH relativeFrom="column">
              <wp:posOffset>542925</wp:posOffset>
            </wp:positionH>
            <wp:positionV relativeFrom="paragraph">
              <wp:posOffset>1337310</wp:posOffset>
            </wp:positionV>
            <wp:extent cx="5181600" cy="3457575"/>
            <wp:effectExtent l="0" t="0" r="0" b="9525"/>
            <wp:wrapTopAndBottom/>
            <wp:docPr id="12" name="Picture 12" descr="HR day West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 day West B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709" w:rsidRPr="00CE6709">
        <w:rPr>
          <w:rFonts w:ascii="Century Gothic" w:hAnsi="Century Gothic"/>
          <w:color w:val="006FB7"/>
          <w:sz w:val="72"/>
          <w:szCs w:val="72"/>
        </w:rPr>
        <w:t xml:space="preserve">United Nations </w:t>
      </w:r>
      <w:r w:rsidR="00E57818" w:rsidRPr="00E57818">
        <w:rPr>
          <w:rFonts w:ascii="Century Gothic" w:hAnsi="Century Gothic"/>
          <w:b/>
          <w:color w:val="006FB7"/>
          <w:sz w:val="72"/>
          <w:szCs w:val="72"/>
        </w:rPr>
        <w:t>HUMAN RIGHTS</w:t>
      </w:r>
      <w:r w:rsidR="00E57818">
        <w:rPr>
          <w:rFonts w:ascii="Century Gothic" w:hAnsi="Century Gothic"/>
          <w:color w:val="006FB7"/>
          <w:sz w:val="72"/>
          <w:szCs w:val="72"/>
        </w:rPr>
        <w:t xml:space="preserve"> Office</w:t>
      </w:r>
    </w:p>
    <w:p w14:paraId="72F05CEC" w14:textId="77777777" w:rsidR="00630653" w:rsidRDefault="00630653" w:rsidP="00630653">
      <w:pPr>
        <w:spacing w:before="120" w:after="120" w:line="240" w:lineRule="auto"/>
        <w:rPr>
          <w:rFonts w:ascii="Century Gothic" w:hAnsi="Century Gothic"/>
          <w:b/>
          <w:color w:val="595959" w:themeColor="text1" w:themeTint="A6"/>
          <w:sz w:val="22"/>
          <w:szCs w:val="22"/>
        </w:rPr>
      </w:pPr>
    </w:p>
    <w:p w14:paraId="0A29C658" w14:textId="77777777" w:rsidR="00630653" w:rsidRDefault="00630653" w:rsidP="00630653">
      <w:pPr>
        <w:spacing w:before="120" w:after="120" w:line="240" w:lineRule="auto"/>
        <w:rPr>
          <w:rFonts w:ascii="Century Gothic" w:hAnsi="Century Gothic"/>
          <w:b/>
          <w:color w:val="595959" w:themeColor="text1" w:themeTint="A6"/>
          <w:sz w:val="22"/>
          <w:szCs w:val="22"/>
        </w:rPr>
      </w:pPr>
    </w:p>
    <w:p w14:paraId="7FAAD423" w14:textId="77777777" w:rsidR="00630653" w:rsidRDefault="00630653" w:rsidP="00630653">
      <w:pPr>
        <w:spacing w:before="120" w:after="120" w:line="240" w:lineRule="auto"/>
        <w:rPr>
          <w:rFonts w:ascii="Century Gothic" w:hAnsi="Century Gothic"/>
          <w:b/>
          <w:color w:val="595959" w:themeColor="text1" w:themeTint="A6"/>
          <w:sz w:val="32"/>
          <w:szCs w:val="32"/>
        </w:rPr>
      </w:pPr>
    </w:p>
    <w:p w14:paraId="57994F6E" w14:textId="77777777" w:rsidR="00630653" w:rsidRPr="004A1073" w:rsidRDefault="000143C8" w:rsidP="000143C8">
      <w:pPr>
        <w:spacing w:before="120" w:after="120" w:line="240" w:lineRule="auto"/>
        <w:outlineLvl w:val="0"/>
        <w:rPr>
          <w:rFonts w:ascii="Century Gothic" w:hAnsi="Century Gothic"/>
          <w:b/>
          <w:color w:val="595959" w:themeColor="text1" w:themeTint="A6"/>
          <w:sz w:val="32"/>
          <w:szCs w:val="32"/>
        </w:rPr>
      </w:pPr>
      <w:r>
        <w:rPr>
          <w:rFonts w:ascii="Century Gothic" w:hAnsi="Century Gothic"/>
          <w:b/>
          <w:color w:val="595959" w:themeColor="text1" w:themeTint="A6"/>
          <w:sz w:val="32"/>
          <w:szCs w:val="32"/>
        </w:rPr>
        <w:t>Project</w:t>
      </w:r>
      <w:r w:rsidR="00630653" w:rsidRPr="004A1073">
        <w:rPr>
          <w:rFonts w:ascii="Century Gothic" w:hAnsi="Century Gothic"/>
          <w:b/>
          <w:color w:val="595959" w:themeColor="text1" w:themeTint="A6"/>
          <w:sz w:val="32"/>
          <w:szCs w:val="32"/>
        </w:rPr>
        <w:t xml:space="preserve"> </w:t>
      </w:r>
      <w:r>
        <w:rPr>
          <w:rFonts w:ascii="Century Gothic" w:hAnsi="Century Gothic"/>
          <w:b/>
          <w:color w:val="595959" w:themeColor="text1" w:themeTint="A6"/>
          <w:sz w:val="32"/>
          <w:szCs w:val="32"/>
        </w:rPr>
        <w:t>Proposal</w:t>
      </w:r>
    </w:p>
    <w:p w14:paraId="2F890D99" w14:textId="77777777" w:rsidR="000143C8" w:rsidRPr="00524C57" w:rsidRDefault="000143C8" w:rsidP="0025765A">
      <w:pPr>
        <w:spacing w:before="120" w:after="120" w:line="240" w:lineRule="auto"/>
        <w:outlineLvl w:val="0"/>
        <w:rPr>
          <w:rFonts w:ascii="Century Gothic" w:hAnsi="Century Gothic"/>
          <w:b/>
          <w:color w:val="0070C0"/>
          <w:sz w:val="32"/>
          <w:szCs w:val="32"/>
        </w:rPr>
      </w:pPr>
      <w:r>
        <w:rPr>
          <w:rFonts w:cs="Times New Roman"/>
          <w:b/>
          <w:bCs/>
          <w:color w:val="0070C0"/>
          <w:sz w:val="32"/>
          <w:szCs w:val="32"/>
        </w:rPr>
        <w:t>To</w:t>
      </w:r>
      <w:r w:rsidRPr="00597CAE">
        <w:rPr>
          <w:rFonts w:cs="Times New Roman"/>
          <w:b/>
          <w:bCs/>
          <w:color w:val="0070C0"/>
          <w:sz w:val="32"/>
          <w:szCs w:val="32"/>
        </w:rPr>
        <w:t xml:space="preserve"> </w:t>
      </w:r>
      <w:r w:rsidR="0025765A">
        <w:rPr>
          <w:rFonts w:cs="Times New Roman"/>
          <w:b/>
          <w:bCs/>
          <w:color w:val="0070C0"/>
          <w:sz w:val="32"/>
          <w:szCs w:val="32"/>
        </w:rPr>
        <w:t>protect</w:t>
      </w:r>
      <w:r w:rsidRPr="00597CAE">
        <w:rPr>
          <w:rFonts w:cs="Times New Roman"/>
          <w:b/>
          <w:bCs/>
          <w:color w:val="0070C0"/>
          <w:sz w:val="32"/>
          <w:szCs w:val="32"/>
        </w:rPr>
        <w:t xml:space="preserve"> </w:t>
      </w:r>
      <w:r w:rsidR="00284238">
        <w:rPr>
          <w:rFonts w:cs="Times New Roman"/>
          <w:b/>
          <w:bCs/>
          <w:color w:val="0070C0"/>
          <w:sz w:val="32"/>
          <w:szCs w:val="32"/>
        </w:rPr>
        <w:t>and advance</w:t>
      </w:r>
      <w:r w:rsidRPr="00597CAE">
        <w:rPr>
          <w:rFonts w:cs="Times New Roman"/>
          <w:b/>
          <w:bCs/>
          <w:color w:val="0070C0"/>
          <w:sz w:val="32"/>
          <w:szCs w:val="32"/>
        </w:rPr>
        <w:t xml:space="preserve"> human rights in the occupied Palestinian territory</w:t>
      </w:r>
      <w:r>
        <w:rPr>
          <w:rFonts w:cs="Times New Roman"/>
          <w:b/>
          <w:bCs/>
          <w:color w:val="0070C0"/>
          <w:sz w:val="32"/>
          <w:szCs w:val="32"/>
        </w:rPr>
        <w:t xml:space="preserve"> </w:t>
      </w:r>
    </w:p>
    <w:p w14:paraId="37DB69DE" w14:textId="77777777" w:rsidR="00E91C63" w:rsidRPr="00E91C63" w:rsidRDefault="000143C8" w:rsidP="000143C8">
      <w:pPr>
        <w:spacing w:before="120" w:after="120" w:line="240" w:lineRule="auto"/>
        <w:jc w:val="right"/>
        <w:outlineLvl w:val="0"/>
        <w:rPr>
          <w:rFonts w:ascii="Century Gothic" w:hAnsi="Century Gothic"/>
          <w:b/>
          <w:color w:val="595959" w:themeColor="text1" w:themeTint="A6"/>
          <w:sz w:val="30"/>
          <w:szCs w:val="30"/>
        </w:rPr>
      </w:pPr>
      <w:r>
        <w:rPr>
          <w:rFonts w:ascii="Century Gothic" w:hAnsi="Century Gothic"/>
          <w:b/>
          <w:color w:val="595959" w:themeColor="text1" w:themeTint="A6"/>
          <w:sz w:val="30"/>
          <w:szCs w:val="30"/>
        </w:rPr>
        <w:t>March</w:t>
      </w:r>
      <w:r w:rsidR="00524C57">
        <w:rPr>
          <w:rFonts w:ascii="Century Gothic" w:hAnsi="Century Gothic"/>
          <w:b/>
          <w:color w:val="595959" w:themeColor="text1" w:themeTint="A6"/>
          <w:sz w:val="30"/>
          <w:szCs w:val="30"/>
        </w:rPr>
        <w:t xml:space="preserve"> </w:t>
      </w:r>
      <w:r w:rsidR="00E91C63" w:rsidRPr="00E91C63">
        <w:rPr>
          <w:rFonts w:ascii="Century Gothic" w:hAnsi="Century Gothic"/>
          <w:b/>
          <w:color w:val="595959" w:themeColor="text1" w:themeTint="A6"/>
          <w:sz w:val="30"/>
          <w:szCs w:val="30"/>
        </w:rPr>
        <w:t>20</w:t>
      </w:r>
      <w:r>
        <w:rPr>
          <w:rFonts w:ascii="Century Gothic" w:hAnsi="Century Gothic"/>
          <w:b/>
          <w:color w:val="595959" w:themeColor="text1" w:themeTint="A6"/>
          <w:sz w:val="30"/>
          <w:szCs w:val="30"/>
        </w:rPr>
        <w:t>20</w:t>
      </w:r>
    </w:p>
    <w:p w14:paraId="777947D5" w14:textId="77777777" w:rsidR="00630653" w:rsidRDefault="00630653" w:rsidP="00630653">
      <w:pPr>
        <w:spacing w:before="120" w:after="120" w:line="240" w:lineRule="auto"/>
        <w:rPr>
          <w:rFonts w:ascii="Century Gothic" w:hAnsi="Century Gothic"/>
          <w:b/>
          <w:color w:val="595959" w:themeColor="text1" w:themeTint="A6"/>
          <w:sz w:val="22"/>
          <w:szCs w:val="22"/>
        </w:rPr>
        <w:sectPr w:rsidR="00630653" w:rsidSect="00267051">
          <w:headerReference w:type="default" r:id="rId12"/>
          <w:type w:val="continuous"/>
          <w:pgSz w:w="11906" w:h="16838"/>
          <w:pgMar w:top="720" w:right="720" w:bottom="720" w:left="720" w:header="709" w:footer="709" w:gutter="0"/>
          <w:cols w:space="708"/>
          <w:docGrid w:linePitch="360"/>
        </w:sectPr>
      </w:pPr>
    </w:p>
    <w:p w14:paraId="02C59C96" w14:textId="77777777" w:rsidR="002A16EC" w:rsidRDefault="002A16EC" w:rsidP="002A16EC">
      <w:pPr>
        <w:spacing w:after="0" w:line="240" w:lineRule="auto"/>
        <w:rPr>
          <w:rFonts w:ascii="Century Gothic" w:hAnsi="Century Gothic"/>
          <w:b/>
          <w:sz w:val="20"/>
          <w:szCs w:val="20"/>
        </w:rPr>
      </w:pPr>
    </w:p>
    <w:p w14:paraId="7214D0AD" w14:textId="77777777" w:rsidR="00630653" w:rsidRDefault="00630653" w:rsidP="00411C46">
      <w:pPr>
        <w:spacing w:before="240" w:after="120" w:line="240" w:lineRule="auto"/>
        <w:rPr>
          <w:rFonts w:ascii="Century Gothic" w:hAnsi="Century Gothic"/>
          <w:b/>
          <w:color w:val="006FB7"/>
          <w:sz w:val="22"/>
          <w:szCs w:val="22"/>
        </w:rPr>
        <w:sectPr w:rsidR="00630653" w:rsidSect="00C12A6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1134" w:left="851" w:header="709" w:footer="709" w:gutter="0"/>
          <w:cols w:space="708"/>
          <w:docGrid w:linePitch="360"/>
        </w:sectPr>
      </w:pPr>
    </w:p>
    <w:tbl>
      <w:tblPr>
        <w:tblStyle w:val="TableGrid"/>
        <w:tblW w:w="10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FB7"/>
        <w:tblLook w:val="04A0" w:firstRow="1" w:lastRow="0" w:firstColumn="1" w:lastColumn="0" w:noHBand="0" w:noVBand="1"/>
      </w:tblPr>
      <w:tblGrid>
        <w:gridCol w:w="5034"/>
        <w:gridCol w:w="725"/>
        <w:gridCol w:w="4639"/>
      </w:tblGrid>
      <w:tr w:rsidR="00A9703A" w:rsidRPr="00A9703A" w14:paraId="0CC5BC79" w14:textId="77777777" w:rsidTr="00A90EDA">
        <w:trPr>
          <w:trHeight w:val="426"/>
        </w:trPr>
        <w:tc>
          <w:tcPr>
            <w:tcW w:w="10398" w:type="dxa"/>
            <w:gridSpan w:val="3"/>
            <w:shd w:val="clear" w:color="auto" w:fill="006FB7"/>
          </w:tcPr>
          <w:p w14:paraId="239660CE" w14:textId="77777777" w:rsidR="0054388F" w:rsidRPr="0054388F" w:rsidRDefault="000143C8" w:rsidP="00137ECC">
            <w:pPr>
              <w:spacing w:before="120" w:after="120"/>
              <w:jc w:val="center"/>
              <w:outlineLvl w:val="0"/>
              <w:rPr>
                <w:rFonts w:ascii="Century Gothic" w:hAnsi="Century Gothic"/>
                <w:b/>
                <w:color w:val="006FB7"/>
                <w:sz w:val="22"/>
                <w:szCs w:val="22"/>
              </w:rPr>
            </w:pPr>
            <w:r>
              <w:rPr>
                <w:rFonts w:ascii="Century Gothic" w:hAnsi="Century Gothic"/>
                <w:b/>
                <w:color w:val="FFFFFF" w:themeColor="background1"/>
                <w:sz w:val="22"/>
                <w:szCs w:val="22"/>
              </w:rPr>
              <w:lastRenderedPageBreak/>
              <w:t>Why</w:t>
            </w:r>
            <w:r w:rsidR="00A9703A" w:rsidRPr="00A9703A">
              <w:rPr>
                <w:rFonts w:ascii="Century Gothic" w:hAnsi="Century Gothic"/>
                <w:b/>
                <w:color w:val="FFFFFF" w:themeColor="background1"/>
                <w:sz w:val="22"/>
                <w:szCs w:val="22"/>
              </w:rPr>
              <w:t xml:space="preserve"> </w:t>
            </w:r>
            <w:r>
              <w:rPr>
                <w:rFonts w:ascii="Century Gothic" w:hAnsi="Century Gothic"/>
                <w:b/>
                <w:color w:val="FFFFFF" w:themeColor="background1"/>
                <w:sz w:val="22"/>
                <w:szCs w:val="22"/>
              </w:rPr>
              <w:t>contribute</w:t>
            </w:r>
            <w:r w:rsidR="005552F3">
              <w:rPr>
                <w:rFonts w:ascii="Century Gothic" w:hAnsi="Century Gothic"/>
                <w:b/>
                <w:color w:val="FFFFFF" w:themeColor="background1"/>
                <w:sz w:val="22"/>
                <w:szCs w:val="22"/>
              </w:rPr>
              <w:t xml:space="preserve"> </w:t>
            </w:r>
            <w:r>
              <w:rPr>
                <w:rFonts w:ascii="Century Gothic" w:hAnsi="Century Gothic"/>
                <w:b/>
                <w:color w:val="FFFFFF" w:themeColor="background1"/>
                <w:sz w:val="22"/>
                <w:szCs w:val="22"/>
              </w:rPr>
              <w:t>to the</w:t>
            </w:r>
            <w:r w:rsidR="00B20CB2">
              <w:rPr>
                <w:rFonts w:ascii="Century Gothic" w:hAnsi="Century Gothic"/>
                <w:b/>
                <w:color w:val="FFFFFF" w:themeColor="background1"/>
                <w:sz w:val="22"/>
                <w:szCs w:val="22"/>
              </w:rPr>
              <w:t xml:space="preserve"> </w:t>
            </w:r>
            <w:r w:rsidR="00137ECC">
              <w:rPr>
                <w:rFonts w:ascii="Century Gothic" w:hAnsi="Century Gothic"/>
                <w:b/>
                <w:color w:val="FFFFFF" w:themeColor="background1"/>
                <w:sz w:val="22"/>
                <w:szCs w:val="22"/>
              </w:rPr>
              <w:t>UN Human Rights Office</w:t>
            </w:r>
            <w:r>
              <w:rPr>
                <w:rFonts w:ascii="Century Gothic" w:hAnsi="Century Gothic"/>
                <w:b/>
                <w:color w:val="FFFFFF" w:themeColor="background1"/>
                <w:sz w:val="22"/>
                <w:szCs w:val="22"/>
              </w:rPr>
              <w:t xml:space="preserve"> in</w:t>
            </w:r>
            <w:r w:rsidR="00B20CB2">
              <w:rPr>
                <w:rFonts w:ascii="Century Gothic" w:hAnsi="Century Gothic"/>
                <w:b/>
                <w:color w:val="FFFFFF" w:themeColor="background1"/>
                <w:sz w:val="22"/>
                <w:szCs w:val="22"/>
              </w:rPr>
              <w:t xml:space="preserve"> </w:t>
            </w:r>
            <w:r>
              <w:rPr>
                <w:rFonts w:ascii="Century Gothic" w:hAnsi="Century Gothic"/>
                <w:b/>
                <w:color w:val="FFFFFF" w:themeColor="background1"/>
                <w:sz w:val="22"/>
                <w:szCs w:val="22"/>
              </w:rPr>
              <w:t>the occupied Palestinian territory (oPt)</w:t>
            </w:r>
            <w:r w:rsidR="00B20CB2">
              <w:rPr>
                <w:rFonts w:ascii="Century Gothic" w:hAnsi="Century Gothic"/>
                <w:b/>
                <w:color w:val="FFFFFF" w:themeColor="background1"/>
                <w:sz w:val="22"/>
                <w:szCs w:val="22"/>
              </w:rPr>
              <w:t xml:space="preserve"> </w:t>
            </w:r>
            <w:r w:rsidR="0054388F" w:rsidRPr="0054388F">
              <w:rPr>
                <w:rFonts w:ascii="Century Gothic" w:hAnsi="Century Gothic"/>
                <w:b/>
                <w:color w:val="006FB7"/>
                <w:sz w:val="22"/>
                <w:szCs w:val="22"/>
              </w:rPr>
              <w:t>ACTION</w:t>
            </w:r>
          </w:p>
          <w:p w14:paraId="5B0C953A" w14:textId="77777777" w:rsidR="00A9703A" w:rsidRPr="00A9703A" w:rsidRDefault="00A9703A" w:rsidP="0054388F">
            <w:pPr>
              <w:jc w:val="center"/>
              <w:rPr>
                <w:rFonts w:ascii="Century Gothic" w:hAnsi="Century Gothic"/>
                <w:b/>
                <w:color w:val="FFFFFF" w:themeColor="background1"/>
                <w:sz w:val="20"/>
                <w:szCs w:val="20"/>
              </w:rPr>
            </w:pPr>
          </w:p>
        </w:tc>
      </w:tr>
      <w:tr w:rsidR="00A9703A" w:rsidRPr="00A9703A" w14:paraId="54474471" w14:textId="77777777" w:rsidTr="00A90EDA">
        <w:trPr>
          <w:trHeight w:val="4018"/>
        </w:trPr>
        <w:tc>
          <w:tcPr>
            <w:tcW w:w="5034" w:type="dxa"/>
            <w:shd w:val="clear" w:color="auto" w:fill="006FB7"/>
          </w:tcPr>
          <w:p w14:paraId="18DC1EBD" w14:textId="762C52B2"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Cs/>
                <w:color w:val="FFFFFF" w:themeColor="background1"/>
                <w:sz w:val="20"/>
                <w:szCs w:val="20"/>
              </w:rPr>
              <w:t>Providing UN Human Rights oPt with resources will enable the Office to promote and protect the full enjoyment and realization by all Palestinians of their rights</w:t>
            </w:r>
            <w:r w:rsidR="00DA6F09">
              <w:rPr>
                <w:rFonts w:ascii="Century Gothic" w:hAnsi="Century Gothic"/>
                <w:bCs/>
                <w:color w:val="FFFFFF" w:themeColor="background1"/>
                <w:sz w:val="20"/>
                <w:szCs w:val="20"/>
              </w:rPr>
              <w:t xml:space="preserve"> during the ongoing Israeli occupation and in the attempts to find a solution to the conflict, including through support to building a State of Palestine respectful of its human rights obligations</w:t>
            </w:r>
            <w:r w:rsidRPr="0058087A">
              <w:rPr>
                <w:rFonts w:ascii="Century Gothic" w:hAnsi="Century Gothic"/>
                <w:bCs/>
                <w:color w:val="FFFFFF" w:themeColor="background1"/>
                <w:sz w:val="20"/>
                <w:szCs w:val="20"/>
              </w:rPr>
              <w:t>. Contributions will in particular help:</w:t>
            </w:r>
          </w:p>
          <w:p w14:paraId="4F93F5A7" w14:textId="77777777" w:rsidR="0058087A" w:rsidRDefault="0058087A" w:rsidP="00DA6F09">
            <w:pPr>
              <w:jc w:val="both"/>
              <w:rPr>
                <w:rFonts w:ascii="Century Gothic" w:hAnsi="Century Gothic"/>
                <w:b/>
                <w:bCs/>
                <w:color w:val="FFFFFF" w:themeColor="background1"/>
                <w:sz w:val="20"/>
                <w:szCs w:val="20"/>
              </w:rPr>
            </w:pPr>
          </w:p>
          <w:p w14:paraId="7A43DBF6" w14:textId="77777777"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 xml:space="preserve">Support to the Government to comply with its human rights obligations. </w:t>
            </w:r>
            <w:r w:rsidRPr="0058087A">
              <w:rPr>
                <w:rFonts w:ascii="Century Gothic" w:hAnsi="Century Gothic"/>
                <w:bCs/>
                <w:color w:val="FFFFFF" w:themeColor="background1"/>
                <w:sz w:val="20"/>
                <w:szCs w:val="20"/>
              </w:rPr>
              <w:t>Through</w:t>
            </w:r>
            <w:r w:rsidRPr="0058087A">
              <w:rPr>
                <w:rFonts w:ascii="Century Gothic" w:hAnsi="Century Gothic"/>
                <w:b/>
                <w:bCs/>
                <w:color w:val="FFFFFF" w:themeColor="background1"/>
                <w:sz w:val="20"/>
                <w:szCs w:val="20"/>
              </w:rPr>
              <w:t xml:space="preserve"> </w:t>
            </w:r>
            <w:r w:rsidRPr="0058087A">
              <w:rPr>
                <w:rFonts w:ascii="Century Gothic" w:hAnsi="Century Gothic"/>
                <w:bCs/>
                <w:color w:val="FFFFFF" w:themeColor="background1"/>
                <w:sz w:val="20"/>
                <w:szCs w:val="20"/>
              </w:rPr>
              <w:t xml:space="preserve">capacity-building efforts the Office supports and assists Palestine in its implementation of the human rights treaties ratified </w:t>
            </w:r>
            <w:r w:rsidR="00326655">
              <w:rPr>
                <w:rFonts w:ascii="Century Gothic" w:hAnsi="Century Gothic"/>
                <w:bCs/>
                <w:color w:val="FFFFFF" w:themeColor="background1"/>
                <w:sz w:val="20"/>
                <w:szCs w:val="20"/>
              </w:rPr>
              <w:t>since</w:t>
            </w:r>
            <w:r w:rsidRPr="0058087A">
              <w:rPr>
                <w:rFonts w:ascii="Century Gothic" w:hAnsi="Century Gothic"/>
                <w:bCs/>
                <w:color w:val="FFFFFF" w:themeColor="background1"/>
                <w:sz w:val="20"/>
                <w:szCs w:val="20"/>
              </w:rPr>
              <w:t xml:space="preserve"> 2014. </w:t>
            </w:r>
          </w:p>
          <w:p w14:paraId="185A5379" w14:textId="77777777" w:rsidR="0058087A" w:rsidRDefault="0058087A" w:rsidP="00DA6F09">
            <w:pPr>
              <w:jc w:val="both"/>
              <w:rPr>
                <w:rFonts w:ascii="Century Gothic" w:hAnsi="Century Gothic"/>
                <w:b/>
                <w:bCs/>
                <w:color w:val="FFFFFF" w:themeColor="background1"/>
                <w:sz w:val="20"/>
                <w:szCs w:val="20"/>
              </w:rPr>
            </w:pPr>
          </w:p>
          <w:p w14:paraId="5C40FA09" w14:textId="2DFFC894"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Provide guidance to civil society</w:t>
            </w:r>
            <w:r w:rsidRPr="0058087A">
              <w:rPr>
                <w:rFonts w:ascii="Century Gothic" w:hAnsi="Century Gothic"/>
                <w:bCs/>
                <w:color w:val="FFFFFF" w:themeColor="background1"/>
                <w:sz w:val="20"/>
                <w:szCs w:val="20"/>
              </w:rPr>
              <w:t xml:space="preserve"> on international human rights standards and assist them in</w:t>
            </w:r>
            <w:r w:rsidR="00DA6F09">
              <w:rPr>
                <w:rFonts w:ascii="Century Gothic" w:hAnsi="Century Gothic"/>
                <w:bCs/>
                <w:color w:val="FFFFFF" w:themeColor="background1"/>
                <w:sz w:val="20"/>
                <w:szCs w:val="20"/>
              </w:rPr>
              <w:t xml:space="preserve"> monitoring the human rights situation and leverage the national and international protection systems</w:t>
            </w:r>
            <w:r w:rsidRPr="0058087A">
              <w:rPr>
                <w:rFonts w:ascii="Century Gothic" w:hAnsi="Century Gothic"/>
                <w:bCs/>
                <w:color w:val="FFFFFF" w:themeColor="background1"/>
                <w:sz w:val="20"/>
                <w:szCs w:val="20"/>
              </w:rPr>
              <w:t>.</w:t>
            </w:r>
          </w:p>
          <w:p w14:paraId="43C50422" w14:textId="77777777" w:rsidR="0058087A" w:rsidRDefault="0058087A" w:rsidP="00DA6F09">
            <w:pPr>
              <w:jc w:val="both"/>
              <w:rPr>
                <w:rFonts w:ascii="Century Gothic" w:hAnsi="Century Gothic"/>
                <w:b/>
                <w:bCs/>
                <w:color w:val="FFFFFF" w:themeColor="background1"/>
                <w:sz w:val="20"/>
                <w:szCs w:val="20"/>
              </w:rPr>
            </w:pPr>
          </w:p>
          <w:p w14:paraId="783C7686" w14:textId="77777777"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Provide strategic support to the work of the Independent Commission for Human Rights</w:t>
            </w:r>
            <w:r w:rsidR="00510B13">
              <w:rPr>
                <w:rFonts w:ascii="Century Gothic" w:hAnsi="Century Gothic"/>
                <w:b/>
                <w:bCs/>
                <w:color w:val="FFFFFF" w:themeColor="background1"/>
                <w:sz w:val="20"/>
                <w:szCs w:val="20"/>
              </w:rPr>
              <w:t xml:space="preserve"> (ICHR)</w:t>
            </w:r>
            <w:r w:rsidRPr="0058087A">
              <w:rPr>
                <w:rFonts w:ascii="Century Gothic" w:hAnsi="Century Gothic"/>
                <w:b/>
                <w:bCs/>
                <w:color w:val="FFFFFF" w:themeColor="background1"/>
                <w:sz w:val="20"/>
                <w:szCs w:val="20"/>
              </w:rPr>
              <w:t xml:space="preserve"> </w:t>
            </w:r>
            <w:r w:rsidRPr="0058087A">
              <w:rPr>
                <w:rFonts w:ascii="Century Gothic" w:hAnsi="Century Gothic"/>
                <w:bCs/>
                <w:color w:val="FFFFFF" w:themeColor="background1"/>
                <w:sz w:val="20"/>
                <w:szCs w:val="20"/>
              </w:rPr>
              <w:t xml:space="preserve">to consolidate progress made in the </w:t>
            </w:r>
            <w:r w:rsidR="00326655">
              <w:rPr>
                <w:rFonts w:ascii="Century Gothic" w:hAnsi="Century Gothic"/>
                <w:bCs/>
                <w:color w:val="FFFFFF" w:themeColor="background1"/>
                <w:sz w:val="20"/>
                <w:szCs w:val="20"/>
              </w:rPr>
              <w:t>realization</w:t>
            </w:r>
            <w:r w:rsidRPr="0058087A">
              <w:rPr>
                <w:rFonts w:ascii="Century Gothic" w:hAnsi="Century Gothic"/>
                <w:bCs/>
                <w:color w:val="FFFFFF" w:themeColor="background1"/>
                <w:sz w:val="20"/>
                <w:szCs w:val="20"/>
              </w:rPr>
              <w:t xml:space="preserve"> of human rights in Palestine.</w:t>
            </w:r>
          </w:p>
          <w:p w14:paraId="429BDB48" w14:textId="77777777" w:rsidR="00A9703A" w:rsidRPr="00A90EDA" w:rsidRDefault="00A9703A" w:rsidP="00DA6F09">
            <w:pPr>
              <w:jc w:val="both"/>
              <w:rPr>
                <w:rFonts w:ascii="Century Gothic" w:hAnsi="Century Gothic"/>
                <w:color w:val="FFFFFF" w:themeColor="background1"/>
                <w:sz w:val="20"/>
                <w:szCs w:val="20"/>
              </w:rPr>
            </w:pPr>
          </w:p>
        </w:tc>
        <w:tc>
          <w:tcPr>
            <w:tcW w:w="725" w:type="dxa"/>
            <w:shd w:val="clear" w:color="auto" w:fill="006FB7"/>
          </w:tcPr>
          <w:p w14:paraId="70382282" w14:textId="77777777" w:rsidR="00A9703A" w:rsidRPr="00200F18" w:rsidRDefault="00A9703A" w:rsidP="00DA6F09">
            <w:pPr>
              <w:spacing w:after="120"/>
              <w:jc w:val="both"/>
              <w:rPr>
                <w:rFonts w:ascii="Century Gothic" w:hAnsi="Century Gothic"/>
                <w:b/>
                <w:color w:val="FFFFFF" w:themeColor="background1"/>
                <w:sz w:val="20"/>
                <w:szCs w:val="20"/>
              </w:rPr>
            </w:pPr>
          </w:p>
        </w:tc>
        <w:tc>
          <w:tcPr>
            <w:tcW w:w="4639" w:type="dxa"/>
            <w:shd w:val="clear" w:color="auto" w:fill="006FB7"/>
          </w:tcPr>
          <w:p w14:paraId="3490CEC3" w14:textId="64FF60EB"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Support</w:t>
            </w:r>
            <w:r w:rsidR="00513B88">
              <w:rPr>
                <w:rFonts w:ascii="Century Gothic" w:hAnsi="Century Gothic"/>
                <w:b/>
                <w:bCs/>
                <w:color w:val="FFFFFF" w:themeColor="background1"/>
                <w:sz w:val="20"/>
                <w:szCs w:val="20"/>
              </w:rPr>
              <w:t xml:space="preserve"> impartial</w:t>
            </w:r>
            <w:r w:rsidRPr="0058087A">
              <w:rPr>
                <w:rFonts w:ascii="Century Gothic" w:hAnsi="Century Gothic"/>
                <w:b/>
                <w:bCs/>
                <w:color w:val="FFFFFF" w:themeColor="background1"/>
                <w:sz w:val="20"/>
                <w:szCs w:val="20"/>
              </w:rPr>
              <w:t xml:space="preserve"> expert</w:t>
            </w:r>
            <w:r w:rsidR="00DA6F09">
              <w:rPr>
                <w:rFonts w:ascii="Century Gothic" w:hAnsi="Century Gothic"/>
                <w:b/>
                <w:bCs/>
                <w:color w:val="FFFFFF" w:themeColor="background1"/>
                <w:sz w:val="20"/>
                <w:szCs w:val="20"/>
              </w:rPr>
              <w:t xml:space="preserve"> monitoring and reporting </w:t>
            </w:r>
            <w:r w:rsidR="00DA6F09" w:rsidRPr="00DA6F09">
              <w:rPr>
                <w:rFonts w:ascii="Century Gothic" w:hAnsi="Century Gothic"/>
                <w:bCs/>
                <w:color w:val="FFFFFF" w:themeColor="background1"/>
                <w:sz w:val="20"/>
                <w:szCs w:val="20"/>
              </w:rPr>
              <w:t>on the human rights situation across the oPt and across all duty-bearers. The results of monitoring inform the capacity-building programme and form the core of public reports to the</w:t>
            </w:r>
            <w:r w:rsidR="00DA6F09">
              <w:rPr>
                <w:rFonts w:ascii="Century Gothic" w:hAnsi="Century Gothic"/>
                <w:bCs/>
                <w:color w:val="FFFFFF" w:themeColor="background1"/>
                <w:sz w:val="20"/>
                <w:szCs w:val="20"/>
              </w:rPr>
              <w:t xml:space="preserve"> United Nations Human Rights Council, General Assembly and Security Council</w:t>
            </w:r>
            <w:r w:rsidRPr="0058087A">
              <w:rPr>
                <w:rFonts w:ascii="Century Gothic" w:hAnsi="Century Gothic"/>
                <w:bCs/>
                <w:color w:val="FFFFFF" w:themeColor="background1"/>
                <w:sz w:val="20"/>
                <w:szCs w:val="20"/>
              </w:rPr>
              <w:t>.</w:t>
            </w:r>
          </w:p>
          <w:p w14:paraId="3258DA4B" w14:textId="77777777" w:rsidR="0058087A" w:rsidRDefault="0058087A" w:rsidP="00DA6F09">
            <w:pPr>
              <w:jc w:val="both"/>
              <w:rPr>
                <w:rFonts w:ascii="Century Gothic" w:hAnsi="Century Gothic"/>
                <w:b/>
                <w:bCs/>
                <w:color w:val="FFFFFF" w:themeColor="background1"/>
                <w:sz w:val="20"/>
                <w:szCs w:val="20"/>
              </w:rPr>
            </w:pPr>
          </w:p>
          <w:p w14:paraId="15BB45B7" w14:textId="3435FFE6"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Guard against, an</w:t>
            </w:r>
            <w:r w:rsidR="00FF550D">
              <w:rPr>
                <w:rFonts w:ascii="Century Gothic" w:hAnsi="Century Gothic"/>
                <w:b/>
                <w:bCs/>
                <w:color w:val="FFFFFF" w:themeColor="background1"/>
                <w:sz w:val="20"/>
                <w:szCs w:val="20"/>
              </w:rPr>
              <w:t>d take decisive action to limit</w:t>
            </w:r>
            <w:r w:rsidRPr="0058087A">
              <w:rPr>
                <w:rFonts w:ascii="Century Gothic" w:hAnsi="Century Gothic"/>
                <w:b/>
                <w:bCs/>
                <w:color w:val="FFFFFF" w:themeColor="background1"/>
                <w:sz w:val="20"/>
                <w:szCs w:val="20"/>
              </w:rPr>
              <w:t xml:space="preserve"> reprisals and retaliation against human rights defenders</w:t>
            </w:r>
            <w:r w:rsidRPr="0058087A">
              <w:rPr>
                <w:rFonts w:ascii="Century Gothic" w:hAnsi="Century Gothic"/>
                <w:bCs/>
                <w:color w:val="FFFFFF" w:themeColor="background1"/>
                <w:sz w:val="20"/>
                <w:szCs w:val="20"/>
              </w:rPr>
              <w:t xml:space="preserve">, </w:t>
            </w:r>
            <w:r w:rsidR="00DC3C96">
              <w:rPr>
                <w:rFonts w:ascii="Century Gothic" w:hAnsi="Century Gothic"/>
                <w:bCs/>
                <w:color w:val="FFFFFF" w:themeColor="background1"/>
                <w:sz w:val="20"/>
                <w:szCs w:val="20"/>
              </w:rPr>
              <w:t>and</w:t>
            </w:r>
            <w:r w:rsidRPr="0058087A">
              <w:rPr>
                <w:rFonts w:ascii="Century Gothic" w:hAnsi="Century Gothic"/>
                <w:bCs/>
                <w:color w:val="FFFFFF" w:themeColor="background1"/>
                <w:sz w:val="20"/>
                <w:szCs w:val="20"/>
              </w:rPr>
              <w:t xml:space="preserve"> help fight against impunity for these acts.</w:t>
            </w:r>
          </w:p>
          <w:p w14:paraId="4C6E487C" w14:textId="77777777" w:rsidR="0058087A" w:rsidRDefault="0058087A" w:rsidP="00DA6F09">
            <w:pPr>
              <w:jc w:val="both"/>
              <w:rPr>
                <w:rFonts w:ascii="Century Gothic" w:hAnsi="Century Gothic"/>
                <w:b/>
                <w:bCs/>
                <w:color w:val="FFFFFF" w:themeColor="background1"/>
                <w:sz w:val="20"/>
                <w:szCs w:val="20"/>
              </w:rPr>
            </w:pPr>
          </w:p>
          <w:p w14:paraId="3DDF9011" w14:textId="77777777"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Bring greater conformity of detention practice and detention conditions</w:t>
            </w:r>
            <w:r w:rsidRPr="0058087A">
              <w:rPr>
                <w:rFonts w:ascii="Century Gothic" w:hAnsi="Century Gothic"/>
                <w:bCs/>
                <w:color w:val="FFFFFF" w:themeColor="background1"/>
                <w:sz w:val="20"/>
                <w:szCs w:val="20"/>
              </w:rPr>
              <w:t xml:space="preserve"> with international hu</w:t>
            </w:r>
            <w:r w:rsidR="00DF1830">
              <w:rPr>
                <w:rFonts w:ascii="Century Gothic" w:hAnsi="Century Gothic"/>
                <w:bCs/>
                <w:color w:val="FFFFFF" w:themeColor="background1"/>
                <w:sz w:val="20"/>
                <w:szCs w:val="20"/>
              </w:rPr>
              <w:t>man rights standards and reduced</w:t>
            </w:r>
            <w:r w:rsidRPr="0058087A">
              <w:rPr>
                <w:rFonts w:ascii="Century Gothic" w:hAnsi="Century Gothic"/>
                <w:bCs/>
                <w:color w:val="FFFFFF" w:themeColor="background1"/>
                <w:sz w:val="20"/>
                <w:szCs w:val="20"/>
              </w:rPr>
              <w:t xml:space="preserve"> number of cases of arbitrary detention.</w:t>
            </w:r>
          </w:p>
          <w:p w14:paraId="44A6BFE8" w14:textId="77777777" w:rsidR="0058087A" w:rsidRDefault="0058087A" w:rsidP="00DA6F09">
            <w:pPr>
              <w:jc w:val="both"/>
              <w:rPr>
                <w:rFonts w:ascii="Century Gothic" w:hAnsi="Century Gothic"/>
                <w:b/>
                <w:bCs/>
                <w:color w:val="FFFFFF" w:themeColor="background1"/>
                <w:sz w:val="20"/>
                <w:szCs w:val="20"/>
              </w:rPr>
            </w:pPr>
          </w:p>
          <w:p w14:paraId="4C1CF80E" w14:textId="525941E1" w:rsidR="0058087A" w:rsidRPr="0058087A" w:rsidRDefault="0058087A" w:rsidP="00DA6F09">
            <w:pPr>
              <w:jc w:val="both"/>
              <w:rPr>
                <w:rFonts w:ascii="Century Gothic" w:hAnsi="Century Gothic"/>
                <w:bCs/>
                <w:color w:val="FFFFFF" w:themeColor="background1"/>
                <w:sz w:val="20"/>
                <w:szCs w:val="20"/>
              </w:rPr>
            </w:pPr>
            <w:r w:rsidRPr="0058087A">
              <w:rPr>
                <w:rFonts w:ascii="Century Gothic" w:hAnsi="Century Gothic"/>
                <w:b/>
                <w:bCs/>
                <w:color w:val="FFFFFF" w:themeColor="background1"/>
                <w:sz w:val="20"/>
                <w:szCs w:val="20"/>
              </w:rPr>
              <w:t xml:space="preserve">Bring human rights more centrally into the humanitarian response </w:t>
            </w:r>
            <w:r w:rsidRPr="0058087A">
              <w:rPr>
                <w:rFonts w:ascii="Century Gothic" w:hAnsi="Century Gothic"/>
                <w:bCs/>
                <w:color w:val="FFFFFF" w:themeColor="background1"/>
                <w:sz w:val="20"/>
                <w:szCs w:val="20"/>
              </w:rPr>
              <w:t>through our leadership of the Protection Cluster.</w:t>
            </w:r>
            <w:r w:rsidR="00DC3C96">
              <w:rPr>
                <w:rFonts w:ascii="Century Gothic" w:hAnsi="Century Gothic"/>
                <w:bCs/>
                <w:color w:val="FFFFFF" w:themeColor="background1"/>
                <w:sz w:val="20"/>
                <w:szCs w:val="20"/>
              </w:rPr>
              <w:t xml:space="preserve"> </w:t>
            </w:r>
            <w:r w:rsidR="00DA6F09">
              <w:rPr>
                <w:rFonts w:ascii="Century Gothic" w:hAnsi="Century Gothic"/>
                <w:bCs/>
                <w:color w:val="FFFFFF" w:themeColor="background1"/>
                <w:sz w:val="20"/>
                <w:szCs w:val="20"/>
              </w:rPr>
              <w:t>Ensure centrality of protection of the most vulnerable in the over-all humanitarian response</w:t>
            </w:r>
          </w:p>
          <w:p w14:paraId="0E650396" w14:textId="77777777" w:rsidR="00A90EDA" w:rsidRPr="00A90EDA" w:rsidRDefault="00A90EDA" w:rsidP="00DA6F09">
            <w:pPr>
              <w:suppressAutoHyphens/>
              <w:jc w:val="both"/>
              <w:rPr>
                <w:rFonts w:ascii="Century Gothic" w:eastAsia="Calibri" w:hAnsi="Century Gothic" w:cs="Times New Roman"/>
                <w:color w:val="FFFFFF" w:themeColor="background1"/>
                <w:sz w:val="20"/>
                <w:szCs w:val="20"/>
              </w:rPr>
            </w:pPr>
          </w:p>
        </w:tc>
      </w:tr>
    </w:tbl>
    <w:p w14:paraId="4D1990AC" w14:textId="77777777" w:rsidR="000143C8" w:rsidRDefault="000143C8" w:rsidP="000143C8">
      <w:pPr>
        <w:spacing w:after="0" w:line="240" w:lineRule="auto"/>
        <w:jc w:val="both"/>
        <w:rPr>
          <w:rFonts w:ascii="Century Gothic" w:hAnsi="Century Gothic" w:cs="Calibri"/>
          <w:b/>
          <w:color w:val="006FB7"/>
          <w:sz w:val="20"/>
          <w:szCs w:val="20"/>
        </w:rPr>
      </w:pPr>
    </w:p>
    <w:p w14:paraId="68CFE65B" w14:textId="519A0E5D" w:rsidR="000143C8" w:rsidRPr="00170211" w:rsidRDefault="000143C8" w:rsidP="00F21519">
      <w:pPr>
        <w:spacing w:after="0" w:line="240" w:lineRule="auto"/>
        <w:jc w:val="both"/>
        <w:rPr>
          <w:rFonts w:ascii="Century Gothic" w:hAnsi="Century Gothic" w:cs="Calibri"/>
          <w:b/>
          <w:color w:val="006FB7"/>
          <w:sz w:val="22"/>
          <w:szCs w:val="22"/>
        </w:rPr>
      </w:pPr>
      <w:r w:rsidRPr="00170211">
        <w:rPr>
          <w:rFonts w:ascii="Century Gothic" w:hAnsi="Century Gothic" w:cs="Calibri"/>
          <w:b/>
          <w:color w:val="006FB7"/>
          <w:sz w:val="22"/>
          <w:szCs w:val="22"/>
        </w:rPr>
        <w:t xml:space="preserve">UN Human Rights </w:t>
      </w:r>
      <w:r w:rsidR="00DA6F09">
        <w:rPr>
          <w:rFonts w:ascii="Century Gothic" w:hAnsi="Century Gothic" w:cs="Calibri"/>
          <w:b/>
          <w:color w:val="006FB7"/>
          <w:sz w:val="22"/>
          <w:szCs w:val="22"/>
        </w:rPr>
        <w:t xml:space="preserve">Office </w:t>
      </w:r>
      <w:r w:rsidRPr="00170211">
        <w:rPr>
          <w:rFonts w:ascii="Century Gothic" w:hAnsi="Century Gothic" w:cs="Calibri"/>
          <w:b/>
          <w:color w:val="006FB7"/>
          <w:sz w:val="22"/>
          <w:szCs w:val="22"/>
        </w:rPr>
        <w:t xml:space="preserve">in the </w:t>
      </w:r>
      <w:r w:rsidR="00F21519" w:rsidRPr="00170211">
        <w:rPr>
          <w:rFonts w:ascii="Century Gothic" w:hAnsi="Century Gothic" w:cs="Calibri"/>
          <w:b/>
          <w:color w:val="006FB7"/>
          <w:sz w:val="22"/>
          <w:szCs w:val="22"/>
        </w:rPr>
        <w:t>oPt</w:t>
      </w:r>
    </w:p>
    <w:p w14:paraId="0AC52307" w14:textId="77777777" w:rsidR="000143C8" w:rsidRPr="00C62BF7" w:rsidRDefault="000143C8" w:rsidP="0040783D">
      <w:pPr>
        <w:spacing w:after="0" w:line="240" w:lineRule="auto"/>
        <w:jc w:val="both"/>
        <w:rPr>
          <w:rFonts w:ascii="Century Gothic" w:hAnsi="Century Gothic" w:cs="Calibri"/>
          <w:bCs/>
          <w:sz w:val="20"/>
          <w:szCs w:val="20"/>
        </w:rPr>
      </w:pPr>
    </w:p>
    <w:p w14:paraId="47DD8195" w14:textId="77777777" w:rsidR="000143C8" w:rsidRDefault="000143C8" w:rsidP="00513B88">
      <w:pPr>
        <w:spacing w:after="0" w:line="240" w:lineRule="auto"/>
        <w:jc w:val="both"/>
        <w:rPr>
          <w:rFonts w:ascii="Century Gothic" w:hAnsi="Century Gothic" w:cs="Calibri"/>
          <w:bCs/>
          <w:color w:val="404040"/>
          <w:sz w:val="20"/>
          <w:szCs w:val="20"/>
        </w:rPr>
      </w:pPr>
      <w:r w:rsidRPr="00C96843">
        <w:rPr>
          <w:rFonts w:ascii="Century Gothic" w:hAnsi="Century Gothic" w:cs="Calibri"/>
          <w:bCs/>
          <w:color w:val="404040"/>
          <w:sz w:val="20"/>
          <w:szCs w:val="20"/>
        </w:rPr>
        <w:t xml:space="preserve">The </w:t>
      </w:r>
      <w:r w:rsidRPr="008D2C55">
        <w:rPr>
          <w:rFonts w:ascii="Century Gothic" w:hAnsi="Century Gothic" w:cs="Calibri"/>
          <w:bCs/>
          <w:color w:val="404040"/>
          <w:sz w:val="20"/>
          <w:szCs w:val="20"/>
        </w:rPr>
        <w:t xml:space="preserve">Office of the United Nations High Commissioner for Human Rights </w:t>
      </w:r>
      <w:r w:rsidRPr="00C96843">
        <w:rPr>
          <w:rFonts w:ascii="Century Gothic" w:hAnsi="Century Gothic" w:cs="Calibri"/>
          <w:bCs/>
          <w:color w:val="404040"/>
          <w:sz w:val="20"/>
          <w:szCs w:val="20"/>
        </w:rPr>
        <w:t xml:space="preserve">in the occupied Palestinian territory </w:t>
      </w:r>
      <w:r w:rsidR="00F21519" w:rsidRPr="008D2C55">
        <w:rPr>
          <w:rFonts w:ascii="Century Gothic" w:hAnsi="Century Gothic" w:cs="Calibri"/>
          <w:bCs/>
          <w:color w:val="404040"/>
          <w:sz w:val="20"/>
          <w:szCs w:val="20"/>
        </w:rPr>
        <w:t>(</w:t>
      </w:r>
      <w:r w:rsidR="00F21519">
        <w:rPr>
          <w:rFonts w:ascii="Century Gothic" w:hAnsi="Century Gothic" w:cs="Calibri"/>
          <w:bCs/>
          <w:color w:val="404040"/>
          <w:sz w:val="20"/>
          <w:szCs w:val="20"/>
        </w:rPr>
        <w:t>United Nations Human Rights oPt</w:t>
      </w:r>
      <w:r w:rsidR="00F21519" w:rsidRPr="008D2C55">
        <w:rPr>
          <w:rFonts w:ascii="Century Gothic" w:hAnsi="Century Gothic" w:cs="Calibri"/>
          <w:bCs/>
          <w:color w:val="404040"/>
          <w:sz w:val="20"/>
          <w:szCs w:val="20"/>
        </w:rPr>
        <w:t>)</w:t>
      </w:r>
      <w:r w:rsidR="00F21519">
        <w:rPr>
          <w:rFonts w:ascii="Century Gothic" w:hAnsi="Century Gothic" w:cs="Calibri"/>
          <w:bCs/>
          <w:color w:val="404040"/>
          <w:sz w:val="20"/>
          <w:szCs w:val="20"/>
        </w:rPr>
        <w:t xml:space="preserve">, covering both </w:t>
      </w:r>
      <w:r w:rsidRPr="00C96843">
        <w:rPr>
          <w:rFonts w:ascii="Century Gothic" w:hAnsi="Century Gothic" w:cs="Calibri"/>
          <w:bCs/>
          <w:color w:val="404040"/>
          <w:sz w:val="20"/>
          <w:szCs w:val="20"/>
        </w:rPr>
        <w:t>the Gaza Strip and the West</w:t>
      </w:r>
      <w:r w:rsidR="00F21519">
        <w:rPr>
          <w:rFonts w:ascii="Century Gothic" w:hAnsi="Century Gothic" w:cs="Calibri"/>
          <w:bCs/>
          <w:color w:val="404040"/>
          <w:sz w:val="20"/>
          <w:szCs w:val="20"/>
        </w:rPr>
        <w:t xml:space="preserve"> Bank, including East Jerusalem,</w:t>
      </w:r>
      <w:r w:rsidRPr="00C96843">
        <w:rPr>
          <w:rFonts w:ascii="Century Gothic" w:hAnsi="Century Gothic" w:cs="Calibri"/>
          <w:bCs/>
          <w:color w:val="404040"/>
          <w:sz w:val="20"/>
          <w:szCs w:val="20"/>
        </w:rPr>
        <w:t xml:space="preserve"> was established in 1996, with the mandate to provide capacity building for the Palestinian Authority and for Palestinian civil society. A major Israeli military offensive in Gaza in late 2008/early 2009 led the Human Rights Council to request the High Commissioner to strengthen </w:t>
      </w:r>
      <w:r>
        <w:rPr>
          <w:rFonts w:ascii="Century Gothic" w:hAnsi="Century Gothic" w:cs="Calibri"/>
          <w:bCs/>
          <w:color w:val="404040"/>
          <w:sz w:val="20"/>
          <w:szCs w:val="20"/>
        </w:rPr>
        <w:t>the</w:t>
      </w:r>
      <w:r w:rsidRPr="00C96843">
        <w:rPr>
          <w:rFonts w:ascii="Century Gothic" w:hAnsi="Century Gothic" w:cs="Calibri"/>
          <w:bCs/>
          <w:color w:val="404040"/>
          <w:sz w:val="20"/>
          <w:szCs w:val="20"/>
        </w:rPr>
        <w:t xml:space="preserve"> </w:t>
      </w:r>
      <w:r>
        <w:rPr>
          <w:rFonts w:ascii="Century Gothic" w:hAnsi="Century Gothic" w:cs="Calibri"/>
          <w:bCs/>
          <w:color w:val="404040"/>
          <w:sz w:val="20"/>
          <w:szCs w:val="20"/>
        </w:rPr>
        <w:t>O</w:t>
      </w:r>
      <w:r w:rsidRPr="00C96843">
        <w:rPr>
          <w:rFonts w:ascii="Century Gothic" w:hAnsi="Century Gothic" w:cs="Calibri"/>
          <w:bCs/>
          <w:color w:val="404040"/>
          <w:sz w:val="20"/>
          <w:szCs w:val="20"/>
        </w:rPr>
        <w:t xml:space="preserve">ffice, to engage in the monitoring of the human rights situation in the oPt, and to provide periodic public reports of </w:t>
      </w:r>
      <w:r>
        <w:rPr>
          <w:rFonts w:ascii="Century Gothic" w:hAnsi="Century Gothic" w:cs="Calibri"/>
          <w:bCs/>
          <w:color w:val="404040"/>
          <w:sz w:val="20"/>
          <w:szCs w:val="20"/>
        </w:rPr>
        <w:t xml:space="preserve">the Office’s </w:t>
      </w:r>
      <w:r w:rsidRPr="00C96843">
        <w:rPr>
          <w:rFonts w:ascii="Century Gothic" w:hAnsi="Century Gothic" w:cs="Calibri"/>
          <w:bCs/>
          <w:color w:val="404040"/>
          <w:sz w:val="20"/>
          <w:szCs w:val="20"/>
        </w:rPr>
        <w:t>findings</w:t>
      </w:r>
      <w:r w:rsidR="00C67291">
        <w:rPr>
          <w:rFonts w:ascii="Century Gothic" w:hAnsi="Century Gothic" w:cs="Calibri"/>
          <w:bCs/>
          <w:color w:val="404040"/>
          <w:sz w:val="20"/>
          <w:szCs w:val="20"/>
        </w:rPr>
        <w:t xml:space="preserve"> to the Human Rights Council and the General Assembly</w:t>
      </w:r>
      <w:r w:rsidRPr="00C96843">
        <w:rPr>
          <w:rFonts w:ascii="Century Gothic" w:hAnsi="Century Gothic" w:cs="Calibri"/>
          <w:bCs/>
          <w:color w:val="404040"/>
          <w:sz w:val="20"/>
          <w:szCs w:val="20"/>
        </w:rPr>
        <w:t xml:space="preserve">. As such, </w:t>
      </w:r>
      <w:r w:rsidR="00ED4731">
        <w:rPr>
          <w:rFonts w:ascii="Century Gothic" w:hAnsi="Century Gothic" w:cs="Calibri"/>
          <w:bCs/>
          <w:color w:val="404040"/>
          <w:sz w:val="20"/>
          <w:szCs w:val="20"/>
        </w:rPr>
        <w:t>United Nations Human Rights oPt</w:t>
      </w:r>
      <w:r w:rsidR="00ED4731" w:rsidRPr="00C96843">
        <w:rPr>
          <w:rFonts w:ascii="Century Gothic" w:hAnsi="Century Gothic" w:cs="Calibri"/>
          <w:bCs/>
          <w:color w:val="404040"/>
          <w:sz w:val="20"/>
          <w:szCs w:val="20"/>
        </w:rPr>
        <w:t xml:space="preserve"> </w:t>
      </w:r>
      <w:r w:rsidRPr="00C96843">
        <w:rPr>
          <w:rFonts w:ascii="Century Gothic" w:hAnsi="Century Gothic" w:cs="Calibri"/>
          <w:bCs/>
          <w:color w:val="404040"/>
          <w:sz w:val="20"/>
          <w:szCs w:val="20"/>
        </w:rPr>
        <w:t>is the only international organization with a formal mandate to monitor and</w:t>
      </w:r>
      <w:r w:rsidR="00C67291">
        <w:rPr>
          <w:rFonts w:ascii="Century Gothic" w:hAnsi="Century Gothic" w:cs="Calibri"/>
          <w:bCs/>
          <w:color w:val="404040"/>
          <w:sz w:val="20"/>
          <w:szCs w:val="20"/>
        </w:rPr>
        <w:t xml:space="preserve"> publicly</w:t>
      </w:r>
      <w:r w:rsidRPr="00C96843">
        <w:rPr>
          <w:rFonts w:ascii="Century Gothic" w:hAnsi="Century Gothic" w:cs="Calibri"/>
          <w:bCs/>
          <w:color w:val="404040"/>
          <w:sz w:val="20"/>
          <w:szCs w:val="20"/>
        </w:rPr>
        <w:t xml:space="preserve"> report on the human rights situation in the </w:t>
      </w:r>
      <w:proofErr w:type="spellStart"/>
      <w:r w:rsidRPr="00C96843">
        <w:rPr>
          <w:rFonts w:ascii="Century Gothic" w:hAnsi="Century Gothic" w:cs="Calibri"/>
          <w:bCs/>
          <w:color w:val="404040"/>
          <w:sz w:val="20"/>
          <w:szCs w:val="20"/>
        </w:rPr>
        <w:t>oPt.</w:t>
      </w:r>
      <w:proofErr w:type="spellEnd"/>
      <w:r w:rsidRPr="00C96843">
        <w:rPr>
          <w:rFonts w:ascii="Century Gothic" w:hAnsi="Century Gothic" w:cs="Calibri"/>
          <w:bCs/>
          <w:color w:val="404040"/>
          <w:sz w:val="20"/>
          <w:szCs w:val="20"/>
        </w:rPr>
        <w:t xml:space="preserve"> </w:t>
      </w:r>
    </w:p>
    <w:p w14:paraId="17C11A42" w14:textId="77777777" w:rsidR="000143C8" w:rsidRPr="00C96843" w:rsidRDefault="000143C8" w:rsidP="0040783D">
      <w:pPr>
        <w:spacing w:after="0" w:line="240" w:lineRule="auto"/>
        <w:jc w:val="both"/>
        <w:rPr>
          <w:rFonts w:ascii="Century Gothic" w:hAnsi="Century Gothic" w:cs="Calibri"/>
          <w:bCs/>
          <w:color w:val="404040"/>
          <w:sz w:val="20"/>
          <w:szCs w:val="20"/>
        </w:rPr>
      </w:pPr>
    </w:p>
    <w:p w14:paraId="66190362" w14:textId="3BE4BC4B" w:rsidR="00D0030B" w:rsidRDefault="0058087A" w:rsidP="00FF550D">
      <w:pPr>
        <w:spacing w:after="0" w:line="240" w:lineRule="auto"/>
        <w:jc w:val="both"/>
        <w:rPr>
          <w:rFonts w:ascii="Century Gothic" w:hAnsi="Century Gothic" w:cs="Calibri"/>
          <w:bCs/>
          <w:color w:val="404040"/>
          <w:sz w:val="20"/>
          <w:szCs w:val="20"/>
        </w:rPr>
      </w:pPr>
      <w:r>
        <w:rPr>
          <w:rFonts w:ascii="Century Gothic" w:hAnsi="Century Gothic" w:cs="Calibri"/>
          <w:bCs/>
          <w:noProof/>
          <w:color w:val="404040"/>
          <w:sz w:val="20"/>
          <w:szCs w:val="20"/>
          <w:lang w:eastAsia="en-GB"/>
        </w:rPr>
        <mc:AlternateContent>
          <mc:Choice Requires="wps">
            <w:drawing>
              <wp:anchor distT="0" distB="0" distL="114300" distR="114300" simplePos="0" relativeHeight="251659264" behindDoc="1" locked="0" layoutInCell="1" allowOverlap="1" wp14:anchorId="6591620E" wp14:editId="156B970B">
                <wp:simplePos x="0" y="0"/>
                <wp:positionH relativeFrom="margin">
                  <wp:align>left</wp:align>
                </wp:positionH>
                <wp:positionV relativeFrom="paragraph">
                  <wp:posOffset>16510</wp:posOffset>
                </wp:positionV>
                <wp:extent cx="2442845" cy="1371600"/>
                <wp:effectExtent l="0" t="0" r="14605" b="19050"/>
                <wp:wrapTight wrapText="bothSides">
                  <wp:wrapPolygon edited="0">
                    <wp:start x="1011" y="0"/>
                    <wp:lineTo x="0" y="1500"/>
                    <wp:lineTo x="0" y="20100"/>
                    <wp:lineTo x="842" y="21600"/>
                    <wp:lineTo x="20718" y="21600"/>
                    <wp:lineTo x="21561" y="20100"/>
                    <wp:lineTo x="21561" y="1200"/>
                    <wp:lineTo x="20550" y="0"/>
                    <wp:lineTo x="1011" y="0"/>
                  </wp:wrapPolygon>
                </wp:wrapTight>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1371600"/>
                        </a:xfrm>
                        <a:prstGeom prst="roundRect">
                          <a:avLst>
                            <a:gd name="adj" fmla="val 16667"/>
                          </a:avLst>
                        </a:prstGeom>
                        <a:solidFill>
                          <a:srgbClr val="FFFFFF"/>
                        </a:solidFill>
                        <a:ln w="9525">
                          <a:solidFill>
                            <a:srgbClr val="006FB7"/>
                          </a:solidFill>
                          <a:round/>
                          <a:headEnd/>
                          <a:tailEnd/>
                        </a:ln>
                      </wps:spPr>
                      <wps:txbx>
                        <w:txbxContent>
                          <w:p w14:paraId="68A17958" w14:textId="77777777" w:rsidR="007E5F3F" w:rsidRPr="004E75F7" w:rsidRDefault="007E5F3F" w:rsidP="0058087A">
                            <w:pPr>
                              <w:autoSpaceDE w:val="0"/>
                              <w:autoSpaceDN w:val="0"/>
                              <w:adjustRightInd w:val="0"/>
                              <w:spacing w:after="0" w:line="240" w:lineRule="auto"/>
                              <w:jc w:val="center"/>
                              <w:rPr>
                                <w:rFonts w:ascii="Century Gothic" w:hAnsi="Century Gothic" w:cs="Calibri"/>
                                <w:color w:val="006FB7"/>
                                <w:sz w:val="20"/>
                                <w:szCs w:val="20"/>
                                <w:u w:val="single"/>
                              </w:rPr>
                            </w:pPr>
                            <w:r>
                              <w:rPr>
                                <w:rFonts w:ascii="Century Gothic" w:hAnsi="Century Gothic" w:cs="Calibri"/>
                                <w:color w:val="006FB7"/>
                                <w:sz w:val="20"/>
                                <w:szCs w:val="20"/>
                                <w:u w:val="single"/>
                              </w:rPr>
                              <w:t>UN Human Rights</w:t>
                            </w:r>
                            <w:r w:rsidRPr="004E75F7">
                              <w:rPr>
                                <w:rFonts w:ascii="Century Gothic" w:hAnsi="Century Gothic" w:cs="Calibri"/>
                                <w:color w:val="006FB7"/>
                                <w:sz w:val="20"/>
                                <w:szCs w:val="20"/>
                                <w:u w:val="single"/>
                              </w:rPr>
                              <w:t xml:space="preserve"> in the oPt</w:t>
                            </w:r>
                          </w:p>
                          <w:p w14:paraId="15B9112B"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Established 1996</w:t>
                            </w:r>
                          </w:p>
                          <w:p w14:paraId="77D45D2F"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Offices in Ramallah, Gaz</w:t>
                            </w:r>
                            <w:r>
                              <w:rPr>
                                <w:rFonts w:ascii="Century Gothic" w:hAnsi="Century Gothic" w:cs="Calibri"/>
                                <w:color w:val="006FB7"/>
                                <w:sz w:val="20"/>
                                <w:szCs w:val="20"/>
                              </w:rPr>
                              <w:t>a, East Jerusalem, Hebron</w:t>
                            </w:r>
                          </w:p>
                          <w:p w14:paraId="2907C79E"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 xml:space="preserve">43 staff/$5m annual budget </w:t>
                            </w:r>
                          </w:p>
                          <w:p w14:paraId="2A81AF79" w14:textId="77777777" w:rsidR="007E5F3F"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UN Regular budget</w:t>
                            </w:r>
                            <w:r>
                              <w:rPr>
                                <w:rFonts w:ascii="Century Gothic" w:hAnsi="Century Gothic" w:cs="Calibri"/>
                                <w:color w:val="006FB7"/>
                                <w:sz w:val="20"/>
                                <w:szCs w:val="20"/>
                              </w:rPr>
                              <w:t xml:space="preserve"> support from 2017</w:t>
                            </w:r>
                          </w:p>
                          <w:p w14:paraId="4C357BD7" w14:textId="77777777" w:rsidR="007E5F3F" w:rsidRDefault="007E5F3F" w:rsidP="0058087A">
                            <w:pPr>
                              <w:autoSpaceDE w:val="0"/>
                              <w:autoSpaceDN w:val="0"/>
                              <w:adjustRightInd w:val="0"/>
                              <w:spacing w:after="0" w:line="240" w:lineRule="auto"/>
                              <w:jc w:val="center"/>
                              <w:rPr>
                                <w:rFonts w:ascii="Century Gothic" w:hAnsi="Century Gothic" w:cs="Calibri"/>
                                <w:color w:val="006FB7"/>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91620E" id="Rounded Rectangle 14" o:spid="_x0000_s1026" style="position:absolute;left:0;text-align:left;margin-left:0;margin-top:1.3pt;width:192.35pt;height:10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" strokecolor="#006fb7">
                <v:textbox>
                  <w:txbxContent>
                    <w:p w14:paraId="68A17958" w14:textId="77777777" w:rsidR="007E5F3F" w:rsidRPr="004E75F7" w:rsidRDefault="007E5F3F" w:rsidP="0058087A">
                      <w:pPr>
                        <w:autoSpaceDE w:val="0"/>
                        <w:autoSpaceDN w:val="0"/>
                        <w:adjustRightInd w:val="0"/>
                        <w:spacing w:after="0" w:line="240" w:lineRule="auto"/>
                        <w:jc w:val="center"/>
                        <w:rPr>
                          <w:rFonts w:ascii="Century Gothic" w:hAnsi="Century Gothic" w:cs="Calibri"/>
                          <w:color w:val="006FB7"/>
                          <w:sz w:val="20"/>
                          <w:szCs w:val="20"/>
                          <w:u w:val="single"/>
                        </w:rPr>
                      </w:pPr>
                      <w:r>
                        <w:rPr>
                          <w:rFonts w:ascii="Century Gothic" w:hAnsi="Century Gothic" w:cs="Calibri"/>
                          <w:color w:val="006FB7"/>
                          <w:sz w:val="20"/>
                          <w:szCs w:val="20"/>
                          <w:u w:val="single"/>
                        </w:rPr>
                        <w:t>UN Human Rights</w:t>
                      </w:r>
                      <w:r w:rsidRPr="004E75F7">
                        <w:rPr>
                          <w:rFonts w:ascii="Century Gothic" w:hAnsi="Century Gothic" w:cs="Calibri"/>
                          <w:color w:val="006FB7"/>
                          <w:sz w:val="20"/>
                          <w:szCs w:val="20"/>
                          <w:u w:val="single"/>
                        </w:rPr>
                        <w:t xml:space="preserve"> in the oPt</w:t>
                      </w:r>
                    </w:p>
                    <w:p w14:paraId="15B9112B"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Established 1996</w:t>
                      </w:r>
                    </w:p>
                    <w:p w14:paraId="77D45D2F"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Offices in Ramallah, Gaz</w:t>
                      </w:r>
                      <w:r>
                        <w:rPr>
                          <w:rFonts w:ascii="Century Gothic" w:hAnsi="Century Gothic" w:cs="Calibri"/>
                          <w:color w:val="006FB7"/>
                          <w:sz w:val="20"/>
                          <w:szCs w:val="20"/>
                        </w:rPr>
                        <w:t>a, East Jerusalem, Hebron</w:t>
                      </w:r>
                    </w:p>
                    <w:p w14:paraId="2907C79E" w14:textId="77777777" w:rsidR="007E5F3F" w:rsidRPr="00513B88"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 xml:space="preserve">43 staff/$5m annual budget </w:t>
                      </w:r>
                    </w:p>
                    <w:p w14:paraId="2A81AF79" w14:textId="77777777" w:rsidR="007E5F3F" w:rsidRDefault="007E5F3F" w:rsidP="0058087A">
                      <w:pPr>
                        <w:numPr>
                          <w:ilvl w:val="0"/>
                          <w:numId w:val="34"/>
                        </w:numPr>
                        <w:autoSpaceDE w:val="0"/>
                        <w:autoSpaceDN w:val="0"/>
                        <w:adjustRightInd w:val="0"/>
                        <w:spacing w:after="0" w:line="240" w:lineRule="auto"/>
                        <w:ind w:left="360"/>
                        <w:rPr>
                          <w:rFonts w:ascii="Century Gothic" w:hAnsi="Century Gothic" w:cs="Calibri"/>
                          <w:color w:val="006FB7"/>
                          <w:sz w:val="20"/>
                          <w:szCs w:val="20"/>
                        </w:rPr>
                      </w:pPr>
                      <w:r w:rsidRPr="00513B88">
                        <w:rPr>
                          <w:rFonts w:ascii="Century Gothic" w:hAnsi="Century Gothic" w:cs="Calibri"/>
                          <w:color w:val="006FB7"/>
                          <w:sz w:val="20"/>
                          <w:szCs w:val="20"/>
                        </w:rPr>
                        <w:t>UN Regular budget</w:t>
                      </w:r>
                      <w:r>
                        <w:rPr>
                          <w:rFonts w:ascii="Century Gothic" w:hAnsi="Century Gothic" w:cs="Calibri"/>
                          <w:color w:val="006FB7"/>
                          <w:sz w:val="20"/>
                          <w:szCs w:val="20"/>
                        </w:rPr>
                        <w:t xml:space="preserve"> support from 2017</w:t>
                      </w:r>
                    </w:p>
                    <w:p w14:paraId="4C357BD7" w14:textId="77777777" w:rsidR="007E5F3F" w:rsidRDefault="007E5F3F" w:rsidP="0058087A">
                      <w:pPr>
                        <w:autoSpaceDE w:val="0"/>
                        <w:autoSpaceDN w:val="0"/>
                        <w:adjustRightInd w:val="0"/>
                        <w:spacing w:after="0" w:line="240" w:lineRule="auto"/>
                        <w:jc w:val="center"/>
                        <w:rPr>
                          <w:rFonts w:ascii="Century Gothic" w:hAnsi="Century Gothic" w:cs="Calibri"/>
                          <w:color w:val="006FB7"/>
                          <w:sz w:val="20"/>
                          <w:szCs w:val="20"/>
                        </w:rPr>
                      </w:pPr>
                    </w:p>
                  </w:txbxContent>
                </v:textbox>
                <w10:wrap type="tight" anchorx="margin"/>
              </v:roundrect>
            </w:pict>
          </mc:Fallback>
        </mc:AlternateContent>
      </w:r>
      <w:r w:rsidR="00FF550D">
        <w:rPr>
          <w:rFonts w:ascii="Century Gothic" w:hAnsi="Century Gothic" w:cs="Calibri"/>
          <w:bCs/>
          <w:color w:val="404040"/>
          <w:sz w:val="20"/>
          <w:szCs w:val="20"/>
        </w:rPr>
        <w:t xml:space="preserve">In 2010, </w:t>
      </w:r>
      <w:r w:rsidR="00ED4731">
        <w:rPr>
          <w:rFonts w:ascii="Century Gothic" w:hAnsi="Century Gothic" w:cs="Calibri"/>
          <w:bCs/>
          <w:color w:val="404040"/>
          <w:sz w:val="20"/>
          <w:szCs w:val="20"/>
        </w:rPr>
        <w:t>United Nations Human Rights oPt</w:t>
      </w:r>
      <w:r w:rsidR="00ED4731" w:rsidRPr="00C96843">
        <w:rPr>
          <w:rFonts w:ascii="Century Gothic" w:hAnsi="Century Gothic" w:cs="Calibri"/>
          <w:bCs/>
          <w:color w:val="404040"/>
          <w:sz w:val="20"/>
          <w:szCs w:val="20"/>
        </w:rPr>
        <w:t xml:space="preserve"> </w:t>
      </w:r>
      <w:r w:rsidR="000143C8" w:rsidRPr="00C96843">
        <w:rPr>
          <w:rFonts w:ascii="Century Gothic" w:hAnsi="Century Gothic" w:cs="Calibri"/>
          <w:bCs/>
          <w:color w:val="404040"/>
          <w:sz w:val="20"/>
          <w:szCs w:val="20"/>
        </w:rPr>
        <w:t xml:space="preserve">assumed full responsibility for leading the </w:t>
      </w:r>
      <w:r w:rsidR="00C67291">
        <w:rPr>
          <w:rFonts w:ascii="Century Gothic" w:hAnsi="Century Gothic" w:cs="Calibri"/>
          <w:bCs/>
          <w:color w:val="404040"/>
          <w:sz w:val="20"/>
          <w:szCs w:val="20"/>
        </w:rPr>
        <w:t xml:space="preserve">Humanitarian </w:t>
      </w:r>
      <w:r w:rsidR="000143C8" w:rsidRPr="00C96843">
        <w:rPr>
          <w:rFonts w:ascii="Century Gothic" w:hAnsi="Century Gothic" w:cs="Calibri"/>
          <w:bCs/>
          <w:color w:val="404040"/>
          <w:sz w:val="20"/>
          <w:szCs w:val="20"/>
        </w:rPr>
        <w:t>Protection Cluster within the context of t</w:t>
      </w:r>
      <w:r w:rsidR="00FF550D">
        <w:rPr>
          <w:rFonts w:ascii="Century Gothic" w:hAnsi="Century Gothic" w:cs="Calibri"/>
          <w:bCs/>
          <w:color w:val="404040"/>
          <w:sz w:val="20"/>
          <w:szCs w:val="20"/>
        </w:rPr>
        <w:t>he overall humanitarian response</w:t>
      </w:r>
      <w:r w:rsidR="000143C8" w:rsidRPr="00C96843">
        <w:rPr>
          <w:rFonts w:ascii="Century Gothic" w:hAnsi="Century Gothic" w:cs="Calibri"/>
          <w:bCs/>
          <w:color w:val="404040"/>
          <w:sz w:val="20"/>
          <w:szCs w:val="20"/>
        </w:rPr>
        <w:t>. The Protection Cluster is a coordination mechanism</w:t>
      </w:r>
      <w:r w:rsidR="00513B88">
        <w:rPr>
          <w:rFonts w:ascii="Century Gothic" w:hAnsi="Century Gothic" w:cs="Calibri"/>
          <w:bCs/>
          <w:color w:val="404040"/>
          <w:sz w:val="20"/>
          <w:szCs w:val="20"/>
        </w:rPr>
        <w:t>,</w:t>
      </w:r>
      <w:r w:rsidR="000143C8" w:rsidRPr="00C96843">
        <w:rPr>
          <w:rFonts w:ascii="Century Gothic" w:hAnsi="Century Gothic" w:cs="Calibri"/>
          <w:bCs/>
          <w:color w:val="404040"/>
          <w:sz w:val="20"/>
          <w:szCs w:val="20"/>
        </w:rPr>
        <w:t xml:space="preserve"> which brings together</w:t>
      </w:r>
      <w:r w:rsidR="00C67291">
        <w:rPr>
          <w:rFonts w:ascii="Century Gothic" w:hAnsi="Century Gothic" w:cs="Calibri"/>
          <w:bCs/>
          <w:color w:val="404040"/>
          <w:sz w:val="20"/>
          <w:szCs w:val="20"/>
        </w:rPr>
        <w:t xml:space="preserve"> United Nations,</w:t>
      </w:r>
      <w:r w:rsidR="000143C8" w:rsidRPr="00C96843">
        <w:rPr>
          <w:rFonts w:ascii="Century Gothic" w:hAnsi="Century Gothic" w:cs="Calibri"/>
          <w:bCs/>
          <w:color w:val="404040"/>
          <w:sz w:val="20"/>
          <w:szCs w:val="20"/>
        </w:rPr>
        <w:t xml:space="preserve"> Palestinian, Israeli and international humanitarian and human rights organization</w:t>
      </w:r>
      <w:r w:rsidR="000143C8">
        <w:rPr>
          <w:rFonts w:ascii="Century Gothic" w:hAnsi="Century Gothic" w:cs="Calibri"/>
          <w:bCs/>
          <w:color w:val="404040"/>
          <w:sz w:val="20"/>
          <w:szCs w:val="20"/>
        </w:rPr>
        <w:t>s</w:t>
      </w:r>
      <w:r w:rsidR="00C67291">
        <w:rPr>
          <w:rFonts w:ascii="Century Gothic" w:hAnsi="Century Gothic" w:cs="Calibri"/>
          <w:bCs/>
          <w:color w:val="404040"/>
          <w:sz w:val="20"/>
          <w:szCs w:val="20"/>
        </w:rPr>
        <w:t xml:space="preserve"> to ensure comprehensive and coherent needs assessment and prioritization of the provision of for example legal aid and child protection services.</w:t>
      </w:r>
    </w:p>
    <w:p w14:paraId="68A3A349" w14:textId="77777777" w:rsidR="00D0030B" w:rsidRDefault="00D0030B" w:rsidP="0040783D">
      <w:pPr>
        <w:spacing w:after="0" w:line="240" w:lineRule="auto"/>
        <w:jc w:val="both"/>
        <w:rPr>
          <w:rFonts w:ascii="Century Gothic" w:hAnsi="Century Gothic" w:cs="Calibri"/>
          <w:bCs/>
          <w:color w:val="404040"/>
          <w:sz w:val="20"/>
          <w:szCs w:val="20"/>
        </w:rPr>
      </w:pPr>
    </w:p>
    <w:p w14:paraId="68BC1BCE" w14:textId="6FBF803A" w:rsidR="00ED4731" w:rsidRDefault="000143C8" w:rsidP="0040783D">
      <w:pPr>
        <w:spacing w:after="0" w:line="240" w:lineRule="auto"/>
        <w:jc w:val="both"/>
        <w:rPr>
          <w:rFonts w:ascii="Century Gothic" w:hAnsi="Century Gothic" w:cs="Calibri"/>
          <w:bCs/>
          <w:color w:val="404040"/>
          <w:sz w:val="20"/>
          <w:szCs w:val="20"/>
        </w:rPr>
      </w:pPr>
      <w:r w:rsidRPr="00C96843">
        <w:rPr>
          <w:rFonts w:ascii="Century Gothic" w:hAnsi="Century Gothic" w:cs="Calibri"/>
          <w:bCs/>
          <w:color w:val="404040"/>
          <w:sz w:val="20"/>
          <w:szCs w:val="20"/>
        </w:rPr>
        <w:t>The capacity building activities</w:t>
      </w:r>
      <w:r w:rsidR="00C67291">
        <w:rPr>
          <w:rFonts w:ascii="Century Gothic" w:hAnsi="Century Gothic" w:cs="Calibri"/>
          <w:bCs/>
          <w:color w:val="404040"/>
          <w:sz w:val="20"/>
          <w:szCs w:val="20"/>
        </w:rPr>
        <w:t xml:space="preserve"> of the Office have significantly grown</w:t>
      </w:r>
      <w:r>
        <w:rPr>
          <w:rFonts w:ascii="Century Gothic" w:hAnsi="Century Gothic" w:cs="Calibri"/>
          <w:bCs/>
          <w:color w:val="404040"/>
          <w:sz w:val="20"/>
          <w:szCs w:val="20"/>
        </w:rPr>
        <w:t xml:space="preserve"> following the 2014 ratification by Palestine of seven of the core human rights treaties. </w:t>
      </w:r>
      <w:r w:rsidR="00D0030B">
        <w:rPr>
          <w:rFonts w:ascii="Century Gothic" w:hAnsi="Century Gothic" w:cs="Calibri"/>
          <w:bCs/>
          <w:color w:val="404040"/>
          <w:sz w:val="20"/>
          <w:szCs w:val="20"/>
        </w:rPr>
        <w:t xml:space="preserve">The Office is fully engaged in supporting the Government in its reporting and implementation of the treaty obligations, as well as in supporting the </w:t>
      </w:r>
      <w:r w:rsidR="00D0030B" w:rsidRPr="00182B80">
        <w:rPr>
          <w:rFonts w:ascii="Century Gothic" w:hAnsi="Century Gothic" w:cs="Calibri"/>
          <w:bCs/>
          <w:color w:val="404040"/>
          <w:sz w:val="20"/>
          <w:szCs w:val="20"/>
        </w:rPr>
        <w:t>Independ</w:t>
      </w:r>
      <w:r w:rsidR="00510B13">
        <w:rPr>
          <w:rFonts w:ascii="Century Gothic" w:hAnsi="Century Gothic" w:cs="Calibri"/>
          <w:bCs/>
          <w:color w:val="404040"/>
          <w:sz w:val="20"/>
          <w:szCs w:val="20"/>
        </w:rPr>
        <w:t>ent Commission for Human Rights</w:t>
      </w:r>
      <w:r w:rsidR="00D0030B">
        <w:rPr>
          <w:rFonts w:ascii="Century Gothic" w:hAnsi="Century Gothic" w:cs="Calibri"/>
          <w:bCs/>
          <w:color w:val="404040"/>
          <w:sz w:val="20"/>
          <w:szCs w:val="20"/>
        </w:rPr>
        <w:t xml:space="preserve"> and civil society organizations</w:t>
      </w:r>
      <w:r w:rsidR="006304C5">
        <w:rPr>
          <w:rFonts w:ascii="Century Gothic" w:hAnsi="Century Gothic" w:cs="Calibri"/>
          <w:bCs/>
          <w:color w:val="404040"/>
          <w:sz w:val="20"/>
          <w:szCs w:val="20"/>
        </w:rPr>
        <w:t xml:space="preserve"> (CSOs)</w:t>
      </w:r>
      <w:r w:rsidR="00D0030B">
        <w:rPr>
          <w:rFonts w:ascii="Century Gothic" w:hAnsi="Century Gothic" w:cs="Calibri"/>
          <w:bCs/>
          <w:color w:val="404040"/>
          <w:sz w:val="20"/>
          <w:szCs w:val="20"/>
        </w:rPr>
        <w:t xml:space="preserve"> in realigning their work to exploit the opportunities for human rights protection that the treaties give.</w:t>
      </w:r>
    </w:p>
    <w:p w14:paraId="1383AA72" w14:textId="77777777" w:rsidR="00137ECC" w:rsidRDefault="00137ECC" w:rsidP="0040783D">
      <w:pPr>
        <w:spacing w:after="0" w:line="240" w:lineRule="auto"/>
        <w:jc w:val="both"/>
        <w:rPr>
          <w:rFonts w:ascii="Century Gothic" w:hAnsi="Century Gothic" w:cs="Calibri"/>
          <w:bCs/>
          <w:color w:val="404040"/>
          <w:sz w:val="20"/>
          <w:szCs w:val="20"/>
        </w:rPr>
      </w:pPr>
    </w:p>
    <w:p w14:paraId="3D2E8D83" w14:textId="2B52F66D" w:rsidR="00137ECC" w:rsidRDefault="00FF550D" w:rsidP="001F0502">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The core areas of work for the O</w:t>
      </w:r>
      <w:r w:rsidR="00137ECC" w:rsidRPr="00876668">
        <w:rPr>
          <w:rFonts w:ascii="Century Gothic" w:hAnsi="Century Gothic" w:cs="Calibri"/>
          <w:bCs/>
          <w:color w:val="404040"/>
          <w:sz w:val="20"/>
          <w:szCs w:val="20"/>
        </w:rPr>
        <w:t>ffice include; efforts to push for accountability for violations by all duty bearers; stronger integration of human rights in humanitarian action (both thr</w:t>
      </w:r>
      <w:r w:rsidR="00513B88">
        <w:rPr>
          <w:rFonts w:ascii="Century Gothic" w:hAnsi="Century Gothic" w:cs="Calibri"/>
          <w:bCs/>
          <w:color w:val="404040"/>
          <w:sz w:val="20"/>
          <w:szCs w:val="20"/>
        </w:rPr>
        <w:t xml:space="preserve">ough the Protection Cluster </w:t>
      </w:r>
      <w:r w:rsidR="00137ECC" w:rsidRPr="00876668">
        <w:rPr>
          <w:rFonts w:ascii="Century Gothic" w:hAnsi="Century Gothic" w:cs="Calibri"/>
          <w:bCs/>
          <w:color w:val="404040"/>
          <w:sz w:val="20"/>
          <w:szCs w:val="20"/>
        </w:rPr>
        <w:t xml:space="preserve">with key </w:t>
      </w:r>
      <w:r w:rsidR="00137ECC" w:rsidRPr="00876668">
        <w:rPr>
          <w:rFonts w:ascii="Century Gothic" w:hAnsi="Century Gothic" w:cs="Calibri"/>
          <w:bCs/>
          <w:color w:val="404040"/>
          <w:sz w:val="20"/>
          <w:szCs w:val="20"/>
        </w:rPr>
        <w:lastRenderedPageBreak/>
        <w:t>actors including the</w:t>
      </w:r>
      <w:r w:rsidR="001F0502">
        <w:rPr>
          <w:rFonts w:ascii="Century Gothic" w:hAnsi="Century Gothic" w:cs="Calibri"/>
          <w:bCs/>
          <w:color w:val="404040"/>
          <w:sz w:val="20"/>
          <w:szCs w:val="20"/>
        </w:rPr>
        <w:t xml:space="preserve"> UN </w:t>
      </w:r>
      <w:r w:rsidR="001F0502" w:rsidRPr="001F0502">
        <w:rPr>
          <w:rFonts w:ascii="Century Gothic" w:hAnsi="Century Gothic" w:cs="Calibri"/>
          <w:bCs/>
          <w:color w:val="404040"/>
          <w:sz w:val="20"/>
          <w:szCs w:val="20"/>
        </w:rPr>
        <w:t>Resident Coordinator and Humanitarian Coordinator</w:t>
      </w:r>
      <w:r w:rsidR="00137ECC" w:rsidRPr="00876668">
        <w:rPr>
          <w:rFonts w:ascii="Century Gothic" w:hAnsi="Century Gothic" w:cs="Calibri"/>
          <w:bCs/>
          <w:color w:val="404040"/>
          <w:sz w:val="20"/>
          <w:szCs w:val="20"/>
        </w:rPr>
        <w:t xml:space="preserve">); human rights related to detention, ill-treatment and torture and shrinking civil society space, which are increasingly violated by all duty bearers. The </w:t>
      </w:r>
      <w:r>
        <w:rPr>
          <w:rFonts w:ascii="Century Gothic" w:hAnsi="Century Gothic" w:cs="Calibri"/>
          <w:bCs/>
          <w:color w:val="404040"/>
          <w:sz w:val="20"/>
          <w:szCs w:val="20"/>
        </w:rPr>
        <w:t>O</w:t>
      </w:r>
      <w:r w:rsidR="00137ECC" w:rsidRPr="00876668">
        <w:rPr>
          <w:rFonts w:ascii="Century Gothic" w:hAnsi="Century Gothic" w:cs="Calibri"/>
          <w:bCs/>
          <w:color w:val="404040"/>
          <w:sz w:val="20"/>
          <w:szCs w:val="20"/>
        </w:rPr>
        <w:t xml:space="preserve">ffice will buttress these ongoing areas with </w:t>
      </w:r>
      <w:r w:rsidR="00C67291">
        <w:rPr>
          <w:rFonts w:ascii="Century Gothic" w:hAnsi="Century Gothic" w:cs="Calibri"/>
          <w:bCs/>
          <w:color w:val="404040"/>
          <w:sz w:val="20"/>
          <w:szCs w:val="20"/>
        </w:rPr>
        <w:t xml:space="preserve">a growing </w:t>
      </w:r>
      <w:r w:rsidR="00137ECC" w:rsidRPr="00876668">
        <w:rPr>
          <w:rFonts w:ascii="Century Gothic" w:hAnsi="Century Gothic" w:cs="Calibri"/>
          <w:bCs/>
          <w:color w:val="404040"/>
          <w:sz w:val="20"/>
          <w:szCs w:val="20"/>
        </w:rPr>
        <w:t>focus on women's rights</w:t>
      </w:r>
      <w:r w:rsidR="00137ECC">
        <w:rPr>
          <w:rFonts w:ascii="Century Gothic" w:hAnsi="Century Gothic" w:cs="Calibri"/>
          <w:bCs/>
          <w:color w:val="404040"/>
          <w:sz w:val="20"/>
          <w:szCs w:val="20"/>
        </w:rPr>
        <w:t>, youth</w:t>
      </w:r>
      <w:r w:rsidR="00137ECC" w:rsidRPr="00876668">
        <w:rPr>
          <w:rFonts w:ascii="Century Gothic" w:hAnsi="Century Gothic" w:cs="Calibri"/>
          <w:bCs/>
          <w:color w:val="404040"/>
          <w:sz w:val="20"/>
          <w:szCs w:val="20"/>
        </w:rPr>
        <w:t xml:space="preserve">, </w:t>
      </w:r>
      <w:r w:rsidR="00137ECC">
        <w:rPr>
          <w:rFonts w:ascii="Century Gothic" w:hAnsi="Century Gothic" w:cs="Calibri"/>
          <w:bCs/>
          <w:color w:val="404040"/>
          <w:sz w:val="20"/>
          <w:szCs w:val="20"/>
        </w:rPr>
        <w:t>people with disabilities</w:t>
      </w:r>
      <w:r w:rsidR="00C67291">
        <w:rPr>
          <w:rFonts w:ascii="Century Gothic" w:hAnsi="Century Gothic" w:cs="Calibri"/>
          <w:bCs/>
          <w:color w:val="404040"/>
          <w:sz w:val="20"/>
          <w:szCs w:val="20"/>
        </w:rPr>
        <w:t xml:space="preserve"> and the LGBTI community</w:t>
      </w:r>
      <w:r w:rsidR="00137ECC" w:rsidRPr="00876668">
        <w:rPr>
          <w:rFonts w:ascii="Century Gothic" w:hAnsi="Century Gothic" w:cs="Calibri"/>
          <w:bCs/>
          <w:color w:val="404040"/>
          <w:sz w:val="20"/>
          <w:szCs w:val="20"/>
        </w:rPr>
        <w:t>.</w:t>
      </w:r>
    </w:p>
    <w:p w14:paraId="01F30927" w14:textId="55ED4155" w:rsidR="00ED4731" w:rsidRPr="001F0502" w:rsidRDefault="00ED4731" w:rsidP="0040783D">
      <w:pPr>
        <w:spacing w:after="0" w:line="240" w:lineRule="auto"/>
        <w:jc w:val="both"/>
        <w:rPr>
          <w:rFonts w:ascii="Century Gothic" w:hAnsi="Century Gothic" w:cs="Calibri"/>
          <w:bCs/>
          <w:color w:val="404040"/>
          <w:sz w:val="20"/>
          <w:szCs w:val="20"/>
        </w:rPr>
      </w:pPr>
    </w:p>
    <w:p w14:paraId="63B2E0C0" w14:textId="3F9D8FBC" w:rsidR="000143C8" w:rsidRPr="00C96843" w:rsidRDefault="00C67291" w:rsidP="001F0502">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Approximately 40% of the annual budget of USD 5 million is currently provided by the United Nations regular programme budget. In addition, t</w:t>
      </w:r>
      <w:r w:rsidR="00D0030B" w:rsidRPr="001F0502">
        <w:rPr>
          <w:rFonts w:ascii="Century Gothic" w:hAnsi="Century Gothic" w:cs="Calibri"/>
          <w:bCs/>
          <w:color w:val="404040"/>
          <w:sz w:val="20"/>
          <w:szCs w:val="20"/>
        </w:rPr>
        <w:t xml:space="preserve">he office currently receives </w:t>
      </w:r>
      <w:r w:rsidR="00513B88" w:rsidRPr="001F0502">
        <w:rPr>
          <w:rFonts w:ascii="Century Gothic" w:hAnsi="Century Gothic" w:cs="Calibri"/>
          <w:bCs/>
          <w:color w:val="404040"/>
          <w:sz w:val="20"/>
          <w:szCs w:val="20"/>
        </w:rPr>
        <w:t>multi-year support from</w:t>
      </w:r>
      <w:r>
        <w:rPr>
          <w:rFonts w:ascii="Century Gothic" w:hAnsi="Century Gothic" w:cs="Calibri"/>
          <w:bCs/>
          <w:color w:val="404040"/>
          <w:sz w:val="20"/>
          <w:szCs w:val="20"/>
        </w:rPr>
        <w:t xml:space="preserve"> Ireland,</w:t>
      </w:r>
      <w:r w:rsidR="00513B88" w:rsidRPr="001F0502">
        <w:rPr>
          <w:rFonts w:ascii="Century Gothic" w:hAnsi="Century Gothic" w:cs="Calibri"/>
          <w:bCs/>
          <w:color w:val="404040"/>
          <w:sz w:val="20"/>
          <w:szCs w:val="20"/>
        </w:rPr>
        <w:t xml:space="preserve"> </w:t>
      </w:r>
      <w:r w:rsidR="00D0030B" w:rsidRPr="001F0502">
        <w:rPr>
          <w:rFonts w:ascii="Century Gothic" w:hAnsi="Century Gothic" w:cs="Calibri"/>
          <w:bCs/>
          <w:color w:val="404040"/>
          <w:sz w:val="20"/>
          <w:szCs w:val="20"/>
        </w:rPr>
        <w:t>Norway and Switzerland</w:t>
      </w:r>
      <w:r>
        <w:rPr>
          <w:rFonts w:ascii="Century Gothic" w:hAnsi="Century Gothic" w:cs="Calibri"/>
          <w:bCs/>
          <w:color w:val="404040"/>
          <w:sz w:val="20"/>
          <w:szCs w:val="20"/>
        </w:rPr>
        <w:t xml:space="preserve"> towards the overall workplan and budget of the Office</w:t>
      </w:r>
      <w:r w:rsidR="00513B88" w:rsidRPr="001F0502">
        <w:rPr>
          <w:rFonts w:ascii="Century Gothic" w:hAnsi="Century Gothic" w:cs="Calibri"/>
          <w:bCs/>
          <w:color w:val="404040"/>
          <w:sz w:val="20"/>
          <w:szCs w:val="20"/>
        </w:rPr>
        <w:t>, multi-year project support from the EU</w:t>
      </w:r>
      <w:r w:rsidR="00D0030B" w:rsidRPr="001F0502">
        <w:rPr>
          <w:rFonts w:ascii="Century Gothic" w:hAnsi="Century Gothic" w:cs="Calibri"/>
          <w:bCs/>
          <w:color w:val="404040"/>
          <w:sz w:val="20"/>
          <w:szCs w:val="20"/>
        </w:rPr>
        <w:t xml:space="preserve"> as well as financial contributions from Ireland. In addition, the office received support in the form of gratis personnel by </w:t>
      </w:r>
      <w:r w:rsidR="001F0502" w:rsidRPr="001F0502">
        <w:rPr>
          <w:rFonts w:ascii="Century Gothic" w:hAnsi="Century Gothic" w:cs="Calibri"/>
          <w:bCs/>
          <w:color w:val="404040"/>
          <w:sz w:val="20"/>
          <w:szCs w:val="20"/>
        </w:rPr>
        <w:t xml:space="preserve">Denmark, </w:t>
      </w:r>
      <w:r w:rsidR="00D0030B" w:rsidRPr="001F0502">
        <w:rPr>
          <w:rFonts w:ascii="Century Gothic" w:hAnsi="Century Gothic" w:cs="Calibri"/>
          <w:bCs/>
          <w:color w:val="404040"/>
          <w:sz w:val="20"/>
          <w:szCs w:val="20"/>
        </w:rPr>
        <w:t xml:space="preserve">Finland, </w:t>
      </w:r>
      <w:r w:rsidR="001F0502" w:rsidRPr="001F0502">
        <w:rPr>
          <w:rFonts w:ascii="Century Gothic" w:hAnsi="Century Gothic" w:cs="Calibri"/>
          <w:bCs/>
          <w:color w:val="404040"/>
          <w:sz w:val="20"/>
          <w:szCs w:val="20"/>
        </w:rPr>
        <w:t xml:space="preserve">France, </w:t>
      </w:r>
      <w:r w:rsidR="00D0030B" w:rsidRPr="001F0502">
        <w:rPr>
          <w:rFonts w:ascii="Century Gothic" w:hAnsi="Century Gothic" w:cs="Calibri"/>
          <w:bCs/>
          <w:color w:val="404040"/>
          <w:sz w:val="20"/>
          <w:szCs w:val="20"/>
        </w:rPr>
        <w:t>Ireland</w:t>
      </w:r>
      <w:proofErr w:type="gramStart"/>
      <w:r w:rsidR="00D0030B" w:rsidRPr="001F0502">
        <w:rPr>
          <w:rFonts w:ascii="Century Gothic" w:hAnsi="Century Gothic" w:cs="Calibri"/>
          <w:bCs/>
          <w:color w:val="404040"/>
          <w:sz w:val="20"/>
          <w:szCs w:val="20"/>
        </w:rPr>
        <w:t>,  Sweden</w:t>
      </w:r>
      <w:proofErr w:type="gramEnd"/>
      <w:r>
        <w:rPr>
          <w:rFonts w:ascii="Century Gothic" w:hAnsi="Century Gothic" w:cs="Calibri"/>
          <w:bCs/>
          <w:color w:val="404040"/>
          <w:sz w:val="20"/>
          <w:szCs w:val="20"/>
        </w:rPr>
        <w:t xml:space="preserve"> and Switzerland</w:t>
      </w:r>
      <w:r w:rsidR="00D0030B" w:rsidRPr="001F0502">
        <w:rPr>
          <w:rFonts w:ascii="Century Gothic" w:hAnsi="Century Gothic" w:cs="Calibri"/>
          <w:bCs/>
          <w:color w:val="404040"/>
          <w:sz w:val="20"/>
          <w:szCs w:val="20"/>
        </w:rPr>
        <w:t xml:space="preserve">. </w:t>
      </w:r>
      <w:r w:rsidR="00FF550D" w:rsidRPr="001F0502">
        <w:rPr>
          <w:rFonts w:ascii="Century Gothic" w:hAnsi="Century Gothic" w:cs="Calibri"/>
          <w:bCs/>
          <w:color w:val="404040"/>
          <w:sz w:val="20"/>
          <w:szCs w:val="20"/>
        </w:rPr>
        <w:t>The Office has its main office in Ramallah, a sub-office in Gaza, and field offices in East Jerusalem and Hebron</w:t>
      </w:r>
      <w:r w:rsidR="00CC62EC">
        <w:rPr>
          <w:rFonts w:ascii="Century Gothic" w:hAnsi="Century Gothic" w:cs="Calibri"/>
          <w:bCs/>
          <w:color w:val="404040"/>
          <w:sz w:val="20"/>
          <w:szCs w:val="20"/>
        </w:rPr>
        <w:t>.</w:t>
      </w:r>
    </w:p>
    <w:p w14:paraId="60651FCF" w14:textId="3D8B60FD" w:rsidR="00876668" w:rsidRPr="007806B0" w:rsidRDefault="00CC62EC" w:rsidP="0040783D">
      <w:pPr>
        <w:spacing w:before="240" w:after="120" w:line="240" w:lineRule="auto"/>
        <w:jc w:val="both"/>
        <w:rPr>
          <w:rFonts w:ascii="Century Gothic" w:hAnsi="Century Gothic"/>
          <w:b/>
          <w:color w:val="006FB7"/>
          <w:sz w:val="22"/>
          <w:szCs w:val="22"/>
        </w:rPr>
      </w:pPr>
      <w:r>
        <w:rPr>
          <w:rFonts w:ascii="Century Gothic" w:hAnsi="Century Gothic"/>
          <w:b/>
          <w:color w:val="006FB7"/>
          <w:sz w:val="22"/>
          <w:szCs w:val="22"/>
        </w:rPr>
        <w:t>UN</w:t>
      </w:r>
      <w:r w:rsidR="00137ECC" w:rsidRPr="00137ECC">
        <w:rPr>
          <w:rFonts w:ascii="Century Gothic" w:hAnsi="Century Gothic"/>
          <w:b/>
          <w:color w:val="006FB7"/>
          <w:sz w:val="22"/>
          <w:szCs w:val="22"/>
        </w:rPr>
        <w:t xml:space="preserve"> Human Rights </w:t>
      </w:r>
      <w:r w:rsidR="00EB0234">
        <w:rPr>
          <w:rFonts w:ascii="Century Gothic" w:hAnsi="Century Gothic"/>
          <w:b/>
          <w:color w:val="006FB7"/>
          <w:sz w:val="22"/>
          <w:szCs w:val="22"/>
        </w:rPr>
        <w:t>oPt</w:t>
      </w:r>
      <w:r w:rsidR="00552F3B">
        <w:rPr>
          <w:rFonts w:ascii="Century Gothic" w:hAnsi="Century Gothic"/>
          <w:b/>
          <w:color w:val="006FB7"/>
          <w:sz w:val="22"/>
          <w:szCs w:val="22"/>
        </w:rPr>
        <w:t xml:space="preserve">’s </w:t>
      </w:r>
      <w:r w:rsidR="00EB0234">
        <w:rPr>
          <w:rFonts w:ascii="Century Gothic" w:hAnsi="Century Gothic"/>
          <w:b/>
          <w:color w:val="006FB7"/>
          <w:sz w:val="22"/>
          <w:szCs w:val="22"/>
        </w:rPr>
        <w:t>added value</w:t>
      </w:r>
    </w:p>
    <w:p w14:paraId="228234EC" w14:textId="77777777" w:rsidR="00876668" w:rsidRDefault="00876668" w:rsidP="00513B88">
      <w:pPr>
        <w:spacing w:after="0" w:line="240" w:lineRule="auto"/>
        <w:jc w:val="both"/>
        <w:rPr>
          <w:rFonts w:ascii="Century Gothic" w:hAnsi="Century Gothic" w:cs="Calibri"/>
          <w:bCs/>
          <w:color w:val="404040"/>
          <w:sz w:val="20"/>
          <w:szCs w:val="20"/>
        </w:rPr>
      </w:pPr>
      <w:r w:rsidRPr="00C96843">
        <w:rPr>
          <w:rFonts w:ascii="Century Gothic" w:hAnsi="Century Gothic" w:cs="Calibri"/>
          <w:bCs/>
          <w:color w:val="404040"/>
          <w:sz w:val="20"/>
          <w:szCs w:val="20"/>
        </w:rPr>
        <w:t xml:space="preserve">There is wide recognition amongst UN, </w:t>
      </w:r>
      <w:r w:rsidRPr="00B060EC">
        <w:rPr>
          <w:rFonts w:ascii="Century Gothic" w:hAnsi="Century Gothic" w:cs="Segoe UI"/>
          <w:color w:val="444444"/>
          <w:sz w:val="20"/>
          <w:szCs w:val="20"/>
        </w:rPr>
        <w:t>non-governmental</w:t>
      </w:r>
      <w:r>
        <w:rPr>
          <w:rFonts w:ascii="Segoe UI" w:hAnsi="Segoe UI" w:cs="Segoe UI"/>
          <w:color w:val="444444"/>
          <w:sz w:val="20"/>
          <w:szCs w:val="20"/>
        </w:rPr>
        <w:t xml:space="preserve"> </w:t>
      </w:r>
      <w:r w:rsidR="006304C5">
        <w:rPr>
          <w:rFonts w:ascii="Century Gothic" w:hAnsi="Century Gothic" w:cs="Segoe UI"/>
          <w:color w:val="444444"/>
          <w:sz w:val="20"/>
          <w:szCs w:val="20"/>
        </w:rPr>
        <w:t>organizations</w:t>
      </w:r>
      <w:r>
        <w:rPr>
          <w:rFonts w:ascii="Segoe UI" w:hAnsi="Segoe UI" w:cs="Segoe UI"/>
          <w:color w:val="444444"/>
          <w:sz w:val="20"/>
          <w:szCs w:val="20"/>
        </w:rPr>
        <w:t xml:space="preserve"> </w:t>
      </w:r>
      <w:r w:rsidRPr="00C96843">
        <w:rPr>
          <w:rFonts w:ascii="Century Gothic" w:hAnsi="Century Gothic" w:cs="Calibri"/>
          <w:bCs/>
          <w:color w:val="404040"/>
          <w:sz w:val="20"/>
          <w:szCs w:val="20"/>
        </w:rPr>
        <w:t xml:space="preserve">and diplomatic partners that the situation in oPt is one of a protracted human rights and protection crisis. Therefore, the role of </w:t>
      </w:r>
      <w:r w:rsidR="00394187" w:rsidRPr="000F7C4D">
        <w:rPr>
          <w:rFonts w:ascii="Century Gothic" w:hAnsi="Century Gothic" w:cs="Century Gothic"/>
          <w:color w:val="595959" w:themeColor="text1" w:themeTint="A6"/>
          <w:sz w:val="20"/>
          <w:szCs w:val="20"/>
        </w:rPr>
        <w:t>UN Human Rights oPt</w:t>
      </w:r>
      <w:r w:rsidRPr="00C96843">
        <w:rPr>
          <w:rFonts w:ascii="Century Gothic" w:hAnsi="Century Gothic" w:cs="Calibri"/>
          <w:bCs/>
          <w:color w:val="404040"/>
          <w:sz w:val="20"/>
          <w:szCs w:val="20"/>
        </w:rPr>
        <w:t>, as the human rights voice of the UN</w:t>
      </w:r>
      <w:r>
        <w:rPr>
          <w:rFonts w:ascii="Century Gothic" w:hAnsi="Century Gothic" w:cs="Calibri"/>
          <w:bCs/>
          <w:color w:val="404040"/>
          <w:sz w:val="20"/>
          <w:szCs w:val="20"/>
        </w:rPr>
        <w:t>,</w:t>
      </w:r>
      <w:r w:rsidRPr="00C96843">
        <w:rPr>
          <w:rFonts w:ascii="Century Gothic" w:hAnsi="Century Gothic" w:cs="Calibri"/>
          <w:bCs/>
          <w:color w:val="404040"/>
          <w:sz w:val="20"/>
          <w:szCs w:val="20"/>
        </w:rPr>
        <w:t xml:space="preserve"> is widely appreciated by a broad range of actors, and political support for the office is strong. </w:t>
      </w:r>
    </w:p>
    <w:p w14:paraId="78350AB6" w14:textId="66D61209" w:rsidR="00CD474F" w:rsidRDefault="00CD474F" w:rsidP="0086740D">
      <w:pPr>
        <w:spacing w:before="240" w:after="120" w:line="240" w:lineRule="auto"/>
        <w:jc w:val="both"/>
        <w:outlineLvl w:val="0"/>
        <w:rPr>
          <w:rFonts w:ascii="Century Gothic" w:hAnsi="Century Gothic" w:cs="Calibri"/>
          <w:bCs/>
          <w:color w:val="404040"/>
          <w:sz w:val="20"/>
          <w:szCs w:val="20"/>
        </w:rPr>
      </w:pPr>
      <w:r>
        <w:rPr>
          <w:rFonts w:ascii="Century Gothic" w:hAnsi="Century Gothic" w:cs="Calibri"/>
          <w:bCs/>
          <w:color w:val="404040"/>
          <w:sz w:val="20"/>
          <w:szCs w:val="20"/>
        </w:rPr>
        <w:t>UN Human Rights oPt</w:t>
      </w:r>
      <w:r w:rsidRPr="00392575">
        <w:rPr>
          <w:rFonts w:ascii="Century Gothic" w:hAnsi="Century Gothic" w:cs="Calibri"/>
          <w:bCs/>
          <w:color w:val="404040"/>
          <w:sz w:val="20"/>
          <w:szCs w:val="20"/>
        </w:rPr>
        <w:t>’s mandate encompasses both monitoring</w:t>
      </w:r>
      <w:r w:rsidR="001506AC">
        <w:rPr>
          <w:rFonts w:ascii="Century Gothic" w:hAnsi="Century Gothic" w:cs="Calibri"/>
          <w:bCs/>
          <w:color w:val="404040"/>
          <w:sz w:val="20"/>
          <w:szCs w:val="20"/>
        </w:rPr>
        <w:t xml:space="preserve"> </w:t>
      </w:r>
      <w:proofErr w:type="spellStart"/>
      <w:r w:rsidR="001506AC">
        <w:rPr>
          <w:rFonts w:ascii="Century Gothic" w:hAnsi="Century Gothic" w:cs="Calibri"/>
          <w:bCs/>
          <w:color w:val="404040"/>
          <w:sz w:val="20"/>
          <w:szCs w:val="20"/>
        </w:rPr>
        <w:t>and</w:t>
      </w:r>
      <w:r w:rsidRPr="00392575">
        <w:rPr>
          <w:rFonts w:ascii="Century Gothic" w:hAnsi="Century Gothic" w:cs="Calibri"/>
          <w:bCs/>
          <w:color w:val="404040"/>
          <w:sz w:val="20"/>
          <w:szCs w:val="20"/>
        </w:rPr>
        <w:t>reporting</w:t>
      </w:r>
      <w:proofErr w:type="spellEnd"/>
      <w:r w:rsidRPr="00392575">
        <w:rPr>
          <w:rFonts w:ascii="Century Gothic" w:hAnsi="Century Gothic" w:cs="Calibri"/>
          <w:bCs/>
          <w:color w:val="404040"/>
          <w:sz w:val="20"/>
          <w:szCs w:val="20"/>
        </w:rPr>
        <w:t xml:space="preserve"> and technical assistance</w:t>
      </w:r>
      <w:r w:rsidR="009009AF">
        <w:rPr>
          <w:rFonts w:ascii="Century Gothic" w:hAnsi="Century Gothic" w:cs="Calibri"/>
          <w:bCs/>
          <w:color w:val="404040"/>
          <w:sz w:val="20"/>
          <w:szCs w:val="20"/>
        </w:rPr>
        <w:t>, and is strengthened by</w:t>
      </w:r>
      <w:r w:rsidRPr="00392575">
        <w:rPr>
          <w:rFonts w:ascii="Century Gothic" w:hAnsi="Century Gothic" w:cs="Calibri"/>
          <w:bCs/>
          <w:color w:val="404040"/>
          <w:sz w:val="20"/>
          <w:szCs w:val="20"/>
        </w:rPr>
        <w:t xml:space="preserve"> on the one hand, the explicit request by the Government of Palestine to </w:t>
      </w:r>
      <w:r>
        <w:rPr>
          <w:rFonts w:ascii="Century Gothic" w:hAnsi="Century Gothic" w:cs="Calibri"/>
          <w:bCs/>
          <w:color w:val="404040"/>
          <w:sz w:val="20"/>
          <w:szCs w:val="20"/>
        </w:rPr>
        <w:t>UN Human Rights oPt</w:t>
      </w:r>
      <w:r w:rsidRPr="00C96843">
        <w:rPr>
          <w:rFonts w:ascii="Century Gothic" w:hAnsi="Century Gothic" w:cs="Calibri"/>
          <w:bCs/>
          <w:color w:val="404040"/>
          <w:sz w:val="20"/>
          <w:szCs w:val="20"/>
        </w:rPr>
        <w:t xml:space="preserve"> </w:t>
      </w:r>
      <w:r w:rsidRPr="00392575">
        <w:rPr>
          <w:rFonts w:ascii="Century Gothic" w:hAnsi="Century Gothic" w:cs="Calibri"/>
          <w:bCs/>
          <w:color w:val="404040"/>
          <w:sz w:val="20"/>
          <w:szCs w:val="20"/>
        </w:rPr>
        <w:t>for technical assistance on the human rights treaties and, on the other hand, formal mandates to monitor</w:t>
      </w:r>
      <w:r w:rsidR="001506AC">
        <w:rPr>
          <w:rFonts w:ascii="Century Gothic" w:hAnsi="Century Gothic" w:cs="Calibri"/>
          <w:bCs/>
          <w:color w:val="404040"/>
          <w:sz w:val="20"/>
          <w:szCs w:val="20"/>
        </w:rPr>
        <w:t xml:space="preserve"> </w:t>
      </w:r>
      <w:proofErr w:type="spellStart"/>
      <w:r w:rsidR="001506AC">
        <w:rPr>
          <w:rFonts w:ascii="Century Gothic" w:hAnsi="Century Gothic" w:cs="Calibri"/>
          <w:bCs/>
          <w:color w:val="404040"/>
          <w:sz w:val="20"/>
          <w:szCs w:val="20"/>
        </w:rPr>
        <w:t>and</w:t>
      </w:r>
      <w:r w:rsidRPr="00392575">
        <w:rPr>
          <w:rFonts w:ascii="Century Gothic" w:hAnsi="Century Gothic" w:cs="Calibri"/>
          <w:bCs/>
          <w:color w:val="404040"/>
          <w:sz w:val="20"/>
          <w:szCs w:val="20"/>
        </w:rPr>
        <w:t>report</w:t>
      </w:r>
      <w:proofErr w:type="spellEnd"/>
      <w:r w:rsidRPr="00392575">
        <w:rPr>
          <w:rFonts w:ascii="Century Gothic" w:hAnsi="Century Gothic" w:cs="Calibri"/>
          <w:bCs/>
          <w:color w:val="404040"/>
          <w:sz w:val="20"/>
          <w:szCs w:val="20"/>
        </w:rPr>
        <w:t xml:space="preserve"> stemming from resolutions of the UN Human Rights Council and </w:t>
      </w:r>
      <w:r w:rsidR="00E167CC">
        <w:rPr>
          <w:rFonts w:ascii="Century Gothic" w:hAnsi="Century Gothic" w:cs="Calibri"/>
          <w:bCs/>
          <w:color w:val="404040"/>
          <w:sz w:val="20"/>
          <w:szCs w:val="20"/>
        </w:rPr>
        <w:t xml:space="preserve">the </w:t>
      </w:r>
      <w:r w:rsidRPr="00392575">
        <w:rPr>
          <w:rFonts w:ascii="Century Gothic" w:hAnsi="Century Gothic" w:cs="Calibri"/>
          <w:bCs/>
          <w:color w:val="404040"/>
          <w:sz w:val="20"/>
          <w:szCs w:val="20"/>
        </w:rPr>
        <w:t>UN G</w:t>
      </w:r>
      <w:r w:rsidR="0086740D">
        <w:rPr>
          <w:rFonts w:ascii="Century Gothic" w:hAnsi="Century Gothic" w:cs="Calibri"/>
          <w:bCs/>
          <w:color w:val="404040"/>
          <w:sz w:val="20"/>
          <w:szCs w:val="20"/>
        </w:rPr>
        <w:t xml:space="preserve">eneral Assembly. The Office </w:t>
      </w:r>
      <w:r w:rsidRPr="00392575">
        <w:rPr>
          <w:rFonts w:ascii="Century Gothic" w:hAnsi="Century Gothic" w:cs="Calibri"/>
          <w:bCs/>
          <w:color w:val="404040"/>
          <w:sz w:val="20"/>
          <w:szCs w:val="20"/>
        </w:rPr>
        <w:t>target</w:t>
      </w:r>
      <w:r w:rsidR="0086740D">
        <w:rPr>
          <w:rFonts w:ascii="Century Gothic" w:hAnsi="Century Gothic" w:cs="Calibri"/>
          <w:bCs/>
          <w:color w:val="404040"/>
          <w:sz w:val="20"/>
          <w:szCs w:val="20"/>
        </w:rPr>
        <w:t>s</w:t>
      </w:r>
      <w:r w:rsidRPr="00392575">
        <w:rPr>
          <w:rFonts w:ascii="Century Gothic" w:hAnsi="Century Gothic" w:cs="Calibri"/>
          <w:bCs/>
          <w:color w:val="404040"/>
          <w:sz w:val="20"/>
          <w:szCs w:val="20"/>
        </w:rPr>
        <w:t xml:space="preserve"> capacity-building interventions to </w:t>
      </w:r>
      <w:r w:rsidR="0086740D">
        <w:rPr>
          <w:rFonts w:ascii="Century Gothic" w:hAnsi="Century Gothic" w:cs="Calibri"/>
          <w:bCs/>
          <w:color w:val="404040"/>
          <w:sz w:val="20"/>
          <w:szCs w:val="20"/>
        </w:rPr>
        <w:t>areas in need identified</w:t>
      </w:r>
      <w:r w:rsidRPr="00392575">
        <w:rPr>
          <w:rFonts w:ascii="Century Gothic" w:hAnsi="Century Gothic" w:cs="Calibri"/>
          <w:bCs/>
          <w:color w:val="404040"/>
          <w:sz w:val="20"/>
          <w:szCs w:val="20"/>
        </w:rPr>
        <w:t xml:space="preserve"> through our own independent monitoring work</w:t>
      </w:r>
      <w:r w:rsidR="0086740D">
        <w:rPr>
          <w:rFonts w:ascii="Century Gothic" w:hAnsi="Century Gothic" w:cs="Calibri"/>
          <w:bCs/>
          <w:color w:val="404040"/>
          <w:sz w:val="20"/>
          <w:szCs w:val="20"/>
        </w:rPr>
        <w:t>. This approach</w:t>
      </w:r>
      <w:r w:rsidRPr="00392575">
        <w:rPr>
          <w:rFonts w:ascii="Century Gothic" w:hAnsi="Century Gothic" w:cs="Calibri"/>
          <w:bCs/>
          <w:color w:val="404040"/>
          <w:sz w:val="20"/>
          <w:szCs w:val="20"/>
        </w:rPr>
        <w:t xml:space="preserve"> raises </w:t>
      </w:r>
      <w:r>
        <w:rPr>
          <w:rFonts w:ascii="Century Gothic" w:hAnsi="Century Gothic" w:cs="Calibri"/>
          <w:bCs/>
          <w:color w:val="404040"/>
          <w:sz w:val="20"/>
          <w:szCs w:val="20"/>
        </w:rPr>
        <w:t>UN Human Rights oPt</w:t>
      </w:r>
      <w:r w:rsidRPr="00392575">
        <w:rPr>
          <w:rFonts w:ascii="Century Gothic" w:hAnsi="Century Gothic" w:cs="Calibri"/>
          <w:bCs/>
          <w:color w:val="404040"/>
          <w:sz w:val="20"/>
          <w:szCs w:val="20"/>
        </w:rPr>
        <w:t xml:space="preserve">’s ability to achieve impact over that of other international actors who do not undertake human rights monitoring. </w:t>
      </w:r>
    </w:p>
    <w:p w14:paraId="25E8E52D" w14:textId="77777777" w:rsidR="00EB0234" w:rsidRDefault="006E4833"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The Office’s</w:t>
      </w:r>
      <w:r w:rsidR="00876668" w:rsidRPr="00C96843">
        <w:rPr>
          <w:rFonts w:ascii="Century Gothic" w:hAnsi="Century Gothic" w:cs="Calibri"/>
          <w:bCs/>
          <w:color w:val="404040"/>
          <w:sz w:val="20"/>
          <w:szCs w:val="20"/>
        </w:rPr>
        <w:t xml:space="preserve"> monitoring work</w:t>
      </w:r>
      <w:r w:rsidR="00876668">
        <w:rPr>
          <w:rFonts w:ascii="Century Gothic" w:hAnsi="Century Gothic" w:cs="Calibri"/>
          <w:bCs/>
          <w:color w:val="404040"/>
          <w:sz w:val="20"/>
          <w:szCs w:val="20"/>
        </w:rPr>
        <w:t xml:space="preserve"> in the oPt</w:t>
      </w:r>
      <w:r w:rsidR="00876668" w:rsidRPr="00C96843">
        <w:rPr>
          <w:rFonts w:ascii="Century Gothic" w:hAnsi="Century Gothic" w:cs="Calibri"/>
          <w:bCs/>
          <w:color w:val="404040"/>
          <w:sz w:val="20"/>
          <w:szCs w:val="20"/>
        </w:rPr>
        <w:t xml:space="preserve"> is well established and respected by its </w:t>
      </w:r>
      <w:r w:rsidR="00876668">
        <w:rPr>
          <w:rFonts w:ascii="Century Gothic" w:hAnsi="Century Gothic" w:cs="Calibri"/>
          <w:bCs/>
          <w:color w:val="404040"/>
          <w:sz w:val="20"/>
          <w:szCs w:val="20"/>
        </w:rPr>
        <w:t xml:space="preserve">partners to the extent that it </w:t>
      </w:r>
      <w:r w:rsidR="00876668" w:rsidRPr="00C96843">
        <w:rPr>
          <w:rFonts w:ascii="Century Gothic" w:hAnsi="Century Gothic" w:cs="Calibri"/>
          <w:bCs/>
          <w:color w:val="404040"/>
          <w:sz w:val="20"/>
          <w:szCs w:val="20"/>
        </w:rPr>
        <w:t xml:space="preserve">is often consulted on issues of legal analysis and </w:t>
      </w:r>
      <w:r w:rsidR="00876668">
        <w:rPr>
          <w:rFonts w:ascii="Century Gothic" w:hAnsi="Century Gothic" w:cs="Calibri"/>
          <w:bCs/>
          <w:color w:val="404040"/>
          <w:sz w:val="20"/>
          <w:szCs w:val="20"/>
        </w:rPr>
        <w:t xml:space="preserve">on </w:t>
      </w:r>
      <w:r w:rsidR="00876668" w:rsidRPr="00C96843">
        <w:rPr>
          <w:rFonts w:ascii="Century Gothic" w:hAnsi="Century Gothic" w:cs="Calibri"/>
          <w:bCs/>
          <w:color w:val="404040"/>
          <w:sz w:val="20"/>
          <w:szCs w:val="20"/>
        </w:rPr>
        <w:t xml:space="preserve">facts </w:t>
      </w:r>
      <w:r w:rsidR="00876668" w:rsidRPr="001F0502">
        <w:rPr>
          <w:rFonts w:ascii="Century Gothic" w:hAnsi="Century Gothic" w:cs="Calibri"/>
          <w:bCs/>
          <w:color w:val="404040"/>
          <w:sz w:val="20"/>
          <w:szCs w:val="20"/>
        </w:rPr>
        <w:t>of particular cases and trends.</w:t>
      </w:r>
      <w:r w:rsidR="001506AC">
        <w:rPr>
          <w:rFonts w:ascii="Century Gothic" w:hAnsi="Century Gothic" w:cs="Calibri"/>
          <w:bCs/>
          <w:color w:val="404040"/>
          <w:sz w:val="20"/>
          <w:szCs w:val="20"/>
        </w:rPr>
        <w:t xml:space="preserve"> The monitoring work of the office also informs other UN mechanisms with a focus on the oPt, such as the Special Committee on Palestinian Rights and the work of the Special Rapporteur on the </w:t>
      </w:r>
      <w:proofErr w:type="spellStart"/>
      <w:r w:rsidR="001506AC">
        <w:rPr>
          <w:rFonts w:ascii="Century Gothic" w:hAnsi="Century Gothic" w:cs="Calibri"/>
          <w:bCs/>
          <w:color w:val="404040"/>
          <w:sz w:val="20"/>
          <w:szCs w:val="20"/>
        </w:rPr>
        <w:t>oPt.</w:t>
      </w:r>
      <w:proofErr w:type="spellEnd"/>
      <w:r w:rsidR="00876668" w:rsidRPr="001F0502">
        <w:rPr>
          <w:rFonts w:ascii="Century Gothic" w:hAnsi="Century Gothic" w:cs="Calibri"/>
          <w:bCs/>
          <w:color w:val="404040"/>
          <w:sz w:val="20"/>
          <w:szCs w:val="20"/>
        </w:rPr>
        <w:t xml:space="preserve"> The Office's role as lead of the Protection Cluster is vital in ensuring that protection and respect for international human rights and humanitarian law are an integral part of the work of </w:t>
      </w:r>
      <w:r w:rsidR="00FF550D" w:rsidRPr="001F0502">
        <w:rPr>
          <w:rFonts w:ascii="Century Gothic" w:hAnsi="Century Gothic" w:cs="Calibri"/>
          <w:bCs/>
          <w:color w:val="404040"/>
          <w:sz w:val="20"/>
          <w:szCs w:val="20"/>
        </w:rPr>
        <w:t>the Humanitarian Country Team</w:t>
      </w:r>
      <w:r w:rsidR="001F0502" w:rsidRPr="001F0502">
        <w:rPr>
          <w:rFonts w:ascii="Century Gothic" w:hAnsi="Century Gothic" w:cs="Calibri"/>
          <w:bCs/>
          <w:color w:val="404040"/>
          <w:sz w:val="20"/>
          <w:szCs w:val="20"/>
        </w:rPr>
        <w:t xml:space="preserve"> (HCT)</w:t>
      </w:r>
      <w:r w:rsidR="00FF550D" w:rsidRPr="001F0502">
        <w:rPr>
          <w:rFonts w:ascii="Century Gothic" w:hAnsi="Century Gothic" w:cs="Calibri"/>
          <w:bCs/>
          <w:color w:val="404040"/>
          <w:sz w:val="20"/>
          <w:szCs w:val="20"/>
        </w:rPr>
        <w:t>.</w:t>
      </w:r>
    </w:p>
    <w:p w14:paraId="72ACA8F7" w14:textId="77777777" w:rsidR="00392575" w:rsidRDefault="00392575" w:rsidP="0040783D">
      <w:pPr>
        <w:spacing w:after="0" w:line="240" w:lineRule="auto"/>
        <w:jc w:val="both"/>
        <w:rPr>
          <w:rFonts w:ascii="Century Gothic" w:hAnsi="Century Gothic" w:cs="Calibri"/>
          <w:bCs/>
          <w:color w:val="404040"/>
          <w:sz w:val="20"/>
          <w:szCs w:val="20"/>
        </w:rPr>
      </w:pPr>
    </w:p>
    <w:p w14:paraId="64DAFFB8" w14:textId="25E0A121" w:rsidR="009009AF" w:rsidRDefault="00CD474F" w:rsidP="00FF550D">
      <w:pPr>
        <w:spacing w:after="0" w:line="240" w:lineRule="auto"/>
        <w:jc w:val="both"/>
      </w:pPr>
      <w:r>
        <w:rPr>
          <w:rFonts w:ascii="Century Gothic" w:hAnsi="Century Gothic" w:cs="Calibri"/>
          <w:bCs/>
          <w:color w:val="404040"/>
          <w:sz w:val="20"/>
          <w:szCs w:val="20"/>
        </w:rPr>
        <w:t>UN Human Rights oPt</w:t>
      </w:r>
      <w:r w:rsidRPr="00C96843">
        <w:rPr>
          <w:rFonts w:ascii="Century Gothic" w:hAnsi="Century Gothic" w:cs="Calibri"/>
          <w:bCs/>
          <w:color w:val="404040"/>
          <w:sz w:val="20"/>
          <w:szCs w:val="20"/>
        </w:rPr>
        <w:t xml:space="preserve"> </w:t>
      </w:r>
      <w:r w:rsidR="00392575" w:rsidRPr="00392575">
        <w:rPr>
          <w:rFonts w:ascii="Century Gothic" w:hAnsi="Century Gothic" w:cs="Calibri"/>
          <w:bCs/>
          <w:color w:val="404040"/>
          <w:sz w:val="20"/>
          <w:szCs w:val="20"/>
        </w:rPr>
        <w:t xml:space="preserve">promotes a rights-based approach in all its programmes. This is a well-established and detailed methodology to optimize human rights implementation to the benefit of rights-holders. </w:t>
      </w:r>
      <w:r w:rsidR="00392575">
        <w:rPr>
          <w:rFonts w:ascii="Century Gothic" w:hAnsi="Century Gothic" w:cs="Calibri"/>
          <w:bCs/>
          <w:color w:val="404040"/>
          <w:sz w:val="20"/>
          <w:szCs w:val="20"/>
        </w:rPr>
        <w:t>T</w:t>
      </w:r>
      <w:r w:rsidR="00392575" w:rsidRPr="00C96843">
        <w:rPr>
          <w:rFonts w:ascii="Century Gothic" w:hAnsi="Century Gothic" w:cs="Calibri"/>
          <w:bCs/>
          <w:color w:val="404040"/>
          <w:sz w:val="20"/>
          <w:szCs w:val="20"/>
        </w:rPr>
        <w:t xml:space="preserve">he </w:t>
      </w:r>
      <w:r w:rsidR="00392575">
        <w:rPr>
          <w:rFonts w:ascii="Century Gothic" w:hAnsi="Century Gothic" w:cs="Calibri"/>
          <w:bCs/>
          <w:color w:val="404040"/>
          <w:sz w:val="20"/>
          <w:szCs w:val="20"/>
        </w:rPr>
        <w:t>Office</w:t>
      </w:r>
      <w:r w:rsidR="00392575" w:rsidRPr="00C96843">
        <w:rPr>
          <w:rFonts w:ascii="Century Gothic" w:hAnsi="Century Gothic" w:cs="Calibri"/>
          <w:bCs/>
          <w:color w:val="404040"/>
          <w:sz w:val="20"/>
          <w:szCs w:val="20"/>
        </w:rPr>
        <w:t xml:space="preserve"> is currently working closely with </w:t>
      </w:r>
      <w:r w:rsidR="00392575">
        <w:rPr>
          <w:rFonts w:ascii="Century Gothic" w:hAnsi="Century Gothic" w:cs="Calibri"/>
          <w:bCs/>
          <w:color w:val="404040"/>
          <w:sz w:val="20"/>
          <w:szCs w:val="20"/>
        </w:rPr>
        <w:t xml:space="preserve">the Government </w:t>
      </w:r>
      <w:r w:rsidR="00392575" w:rsidRPr="00C96843">
        <w:rPr>
          <w:rFonts w:ascii="Century Gothic" w:hAnsi="Century Gothic" w:cs="Calibri"/>
          <w:bCs/>
          <w:color w:val="404040"/>
          <w:sz w:val="20"/>
          <w:szCs w:val="20"/>
        </w:rPr>
        <w:t xml:space="preserve">to ensure the mainstreaming of human rights into their national development framework. </w:t>
      </w:r>
      <w:r w:rsidR="00392575">
        <w:rPr>
          <w:rFonts w:ascii="Century Gothic" w:hAnsi="Century Gothic" w:cs="Calibri"/>
          <w:bCs/>
          <w:color w:val="404040"/>
          <w:sz w:val="20"/>
          <w:szCs w:val="20"/>
        </w:rPr>
        <w:t>United Nations Human Rights oPt</w:t>
      </w:r>
      <w:r w:rsidR="00392575" w:rsidRPr="00C96843">
        <w:rPr>
          <w:rFonts w:ascii="Century Gothic" w:hAnsi="Century Gothic" w:cs="Calibri"/>
          <w:bCs/>
          <w:color w:val="404040"/>
          <w:sz w:val="20"/>
          <w:szCs w:val="20"/>
        </w:rPr>
        <w:t xml:space="preserve"> </w:t>
      </w:r>
      <w:r w:rsidR="00392575">
        <w:rPr>
          <w:rFonts w:ascii="Century Gothic" w:hAnsi="Century Gothic" w:cs="Calibri"/>
          <w:bCs/>
          <w:color w:val="404040"/>
          <w:sz w:val="20"/>
          <w:szCs w:val="20"/>
        </w:rPr>
        <w:t xml:space="preserve">ensure that human rights are central not only to the Common Country Assessment, and the new United Nations Development Assistance Framework (UNDAF -commenced in 2018), but also to the Government’s National Policy Agenda (NPA), which charts the coming five </w:t>
      </w:r>
      <w:r w:rsidR="006F54EF">
        <w:rPr>
          <w:rFonts w:ascii="Century Gothic" w:hAnsi="Century Gothic" w:cs="Calibri"/>
          <w:bCs/>
          <w:color w:val="404040"/>
          <w:sz w:val="20"/>
          <w:szCs w:val="20"/>
        </w:rPr>
        <w:t xml:space="preserve">years in development objectives. The fact that UN Human Rights oPt is fully engaged both in the development and humanitarian sphere underlines its added value </w:t>
      </w:r>
      <w:proofErr w:type="spellStart"/>
      <w:r w:rsidR="006F54EF">
        <w:rPr>
          <w:rFonts w:ascii="Century Gothic" w:hAnsi="Century Gothic" w:cs="Calibri"/>
          <w:bCs/>
          <w:color w:val="404040"/>
          <w:sz w:val="20"/>
          <w:szCs w:val="20"/>
        </w:rPr>
        <w:t>value</w:t>
      </w:r>
      <w:proofErr w:type="spellEnd"/>
      <w:r w:rsidR="006F54EF">
        <w:rPr>
          <w:rFonts w:ascii="Century Gothic" w:hAnsi="Century Gothic" w:cs="Calibri"/>
          <w:bCs/>
          <w:color w:val="404040"/>
          <w:sz w:val="20"/>
          <w:szCs w:val="20"/>
        </w:rPr>
        <w:t xml:space="preserve"> in terms of ensuring complementarity in this regard (nexus).</w:t>
      </w:r>
    </w:p>
    <w:p w14:paraId="40911694" w14:textId="77777777" w:rsidR="009009AF" w:rsidRDefault="009009AF" w:rsidP="0040783D">
      <w:pPr>
        <w:spacing w:after="0" w:line="240" w:lineRule="auto"/>
        <w:jc w:val="both"/>
      </w:pPr>
    </w:p>
    <w:p w14:paraId="191BF25A" w14:textId="34418A8A" w:rsidR="00FF550D" w:rsidRDefault="00FF550D" w:rsidP="006E4833">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UN Human Rights oPt</w:t>
      </w:r>
      <w:r w:rsidR="00533708">
        <w:rPr>
          <w:rFonts w:ascii="Century Gothic" w:hAnsi="Century Gothic" w:cs="Calibri"/>
          <w:bCs/>
          <w:color w:val="404040"/>
          <w:sz w:val="20"/>
          <w:szCs w:val="20"/>
        </w:rPr>
        <w:t xml:space="preserve"> is the only inter</w:t>
      </w:r>
      <w:r w:rsidRPr="00392575">
        <w:rPr>
          <w:rFonts w:ascii="Century Gothic" w:hAnsi="Century Gothic" w:cs="Calibri"/>
          <w:bCs/>
          <w:color w:val="404040"/>
          <w:sz w:val="20"/>
          <w:szCs w:val="20"/>
        </w:rPr>
        <w:t xml:space="preserve">national organization working on government structures for implementing human rights obligations and reporting under the human rights treaties. </w:t>
      </w:r>
      <w:r>
        <w:rPr>
          <w:rFonts w:ascii="Century Gothic" w:hAnsi="Century Gothic" w:cs="Calibri"/>
          <w:bCs/>
          <w:color w:val="404040"/>
          <w:sz w:val="20"/>
          <w:szCs w:val="20"/>
        </w:rPr>
        <w:t>UN Human Rights oPt</w:t>
      </w:r>
      <w:r w:rsidRPr="00392575">
        <w:rPr>
          <w:rFonts w:ascii="Century Gothic" w:hAnsi="Century Gothic" w:cs="Calibri"/>
          <w:bCs/>
          <w:color w:val="404040"/>
          <w:sz w:val="20"/>
          <w:szCs w:val="20"/>
        </w:rPr>
        <w:t xml:space="preserve">’s work is anchored into </w:t>
      </w:r>
      <w:r w:rsidR="006E4833">
        <w:rPr>
          <w:rFonts w:ascii="Century Gothic" w:hAnsi="Century Gothic" w:cs="Calibri"/>
          <w:bCs/>
          <w:color w:val="404040"/>
          <w:sz w:val="20"/>
          <w:szCs w:val="20"/>
        </w:rPr>
        <w:t>the Office</w:t>
      </w:r>
      <w:r>
        <w:rPr>
          <w:rFonts w:ascii="Century Gothic" w:hAnsi="Century Gothic" w:cs="Calibri"/>
          <w:bCs/>
          <w:color w:val="404040"/>
          <w:sz w:val="20"/>
          <w:szCs w:val="20"/>
        </w:rPr>
        <w:t>’s</w:t>
      </w:r>
      <w:r w:rsidRPr="00392575">
        <w:rPr>
          <w:rFonts w:ascii="Century Gothic" w:hAnsi="Century Gothic" w:cs="Calibri"/>
          <w:bCs/>
          <w:color w:val="404040"/>
          <w:sz w:val="20"/>
          <w:szCs w:val="20"/>
        </w:rPr>
        <w:t xml:space="preserve"> global experiences and tools supporting the set-up of such dedicated mechanisms across the world. </w:t>
      </w:r>
    </w:p>
    <w:p w14:paraId="602D1E37" w14:textId="77777777" w:rsidR="00FF550D" w:rsidRDefault="00FF550D" w:rsidP="0040783D">
      <w:pPr>
        <w:spacing w:after="0" w:line="240" w:lineRule="auto"/>
        <w:jc w:val="both"/>
      </w:pPr>
    </w:p>
    <w:p w14:paraId="0339BC03" w14:textId="7737785C" w:rsidR="00F45253" w:rsidRDefault="00392575" w:rsidP="006E4833">
      <w:pPr>
        <w:spacing w:after="0" w:line="240" w:lineRule="auto"/>
        <w:jc w:val="both"/>
        <w:rPr>
          <w:rFonts w:ascii="Century Gothic" w:hAnsi="Century Gothic" w:cs="Calibri"/>
          <w:bCs/>
          <w:color w:val="404040"/>
          <w:sz w:val="20"/>
          <w:szCs w:val="20"/>
        </w:rPr>
      </w:pPr>
      <w:r w:rsidRPr="00392575">
        <w:rPr>
          <w:rFonts w:ascii="Century Gothic" w:hAnsi="Century Gothic" w:cs="Calibri"/>
          <w:bCs/>
          <w:color w:val="404040"/>
          <w:sz w:val="20"/>
          <w:szCs w:val="20"/>
        </w:rPr>
        <w:t xml:space="preserve">Moreover, due to its privileged position with the Government, </w:t>
      </w:r>
      <w:r w:rsidR="009009AF">
        <w:rPr>
          <w:rFonts w:ascii="Century Gothic" w:hAnsi="Century Gothic" w:cs="Calibri"/>
          <w:bCs/>
          <w:color w:val="404040"/>
          <w:sz w:val="20"/>
          <w:szCs w:val="20"/>
        </w:rPr>
        <w:t>UN Human Rights oPt</w:t>
      </w:r>
      <w:r w:rsidR="009009AF" w:rsidRPr="00C96843">
        <w:rPr>
          <w:rFonts w:ascii="Century Gothic" w:hAnsi="Century Gothic" w:cs="Calibri"/>
          <w:bCs/>
          <w:color w:val="404040"/>
          <w:sz w:val="20"/>
          <w:szCs w:val="20"/>
        </w:rPr>
        <w:t xml:space="preserve"> </w:t>
      </w:r>
      <w:r w:rsidRPr="00392575">
        <w:rPr>
          <w:rFonts w:ascii="Century Gothic" w:hAnsi="Century Gothic" w:cs="Calibri"/>
          <w:bCs/>
          <w:color w:val="404040"/>
          <w:sz w:val="20"/>
          <w:szCs w:val="20"/>
        </w:rPr>
        <w:t xml:space="preserve">is not only able to generate the buy-in needed to </w:t>
      </w:r>
      <w:r w:rsidR="009009AF">
        <w:rPr>
          <w:rFonts w:ascii="Century Gothic" w:hAnsi="Century Gothic" w:cs="Calibri"/>
          <w:bCs/>
          <w:color w:val="404040"/>
          <w:sz w:val="20"/>
          <w:szCs w:val="20"/>
        </w:rPr>
        <w:t>mainstream</w:t>
      </w:r>
      <w:r w:rsidRPr="00392575">
        <w:rPr>
          <w:rFonts w:ascii="Century Gothic" w:hAnsi="Century Gothic" w:cs="Calibri"/>
          <w:bCs/>
          <w:color w:val="404040"/>
          <w:sz w:val="20"/>
          <w:szCs w:val="20"/>
        </w:rPr>
        <w:t xml:space="preserve"> human right</w:t>
      </w:r>
      <w:r w:rsidR="009009AF">
        <w:rPr>
          <w:rFonts w:ascii="Century Gothic" w:hAnsi="Century Gothic" w:cs="Calibri"/>
          <w:bCs/>
          <w:color w:val="404040"/>
          <w:sz w:val="20"/>
          <w:szCs w:val="20"/>
        </w:rPr>
        <w:t>s</w:t>
      </w:r>
      <w:r w:rsidRPr="00392575">
        <w:rPr>
          <w:rFonts w:ascii="Century Gothic" w:hAnsi="Century Gothic" w:cs="Calibri"/>
          <w:bCs/>
          <w:color w:val="404040"/>
          <w:sz w:val="20"/>
          <w:szCs w:val="20"/>
        </w:rPr>
        <w:t xml:space="preserve"> at the technical level but also to accompany this work through to the point of adoption at the political level.</w:t>
      </w:r>
      <w:r>
        <w:rPr>
          <w:rFonts w:ascii="Century Gothic" w:hAnsi="Century Gothic" w:cs="Calibri"/>
          <w:bCs/>
          <w:color w:val="404040"/>
          <w:sz w:val="20"/>
          <w:szCs w:val="20"/>
        </w:rPr>
        <w:t xml:space="preserve"> </w:t>
      </w:r>
      <w:r w:rsidRPr="00392575">
        <w:rPr>
          <w:rFonts w:ascii="Century Gothic" w:hAnsi="Century Gothic" w:cs="Calibri"/>
          <w:bCs/>
          <w:color w:val="404040"/>
          <w:sz w:val="20"/>
          <w:szCs w:val="20"/>
        </w:rPr>
        <w:t>Similarly, being able to engage in public and informal advocacy on shortcomings in human rights treaty implementation while at the same able to offer a helping hand through technica</w:t>
      </w:r>
      <w:r>
        <w:rPr>
          <w:rFonts w:ascii="Century Gothic" w:hAnsi="Century Gothic" w:cs="Calibri"/>
          <w:bCs/>
          <w:color w:val="404040"/>
          <w:sz w:val="20"/>
          <w:szCs w:val="20"/>
        </w:rPr>
        <w:t xml:space="preserve">l assistance makes </w:t>
      </w:r>
      <w:r w:rsidR="006E4833">
        <w:rPr>
          <w:rFonts w:ascii="Century Gothic" w:hAnsi="Century Gothic" w:cs="Calibri"/>
          <w:bCs/>
          <w:color w:val="404040"/>
          <w:sz w:val="20"/>
          <w:szCs w:val="20"/>
        </w:rPr>
        <w:t>the Office</w:t>
      </w:r>
      <w:r>
        <w:rPr>
          <w:rFonts w:ascii="Century Gothic" w:hAnsi="Century Gothic" w:cs="Calibri"/>
          <w:bCs/>
          <w:color w:val="404040"/>
          <w:sz w:val="20"/>
          <w:szCs w:val="20"/>
        </w:rPr>
        <w:t xml:space="preserve"> well placed</w:t>
      </w:r>
      <w:r w:rsidRPr="00392575">
        <w:rPr>
          <w:rFonts w:ascii="Century Gothic" w:hAnsi="Century Gothic" w:cs="Calibri"/>
          <w:bCs/>
          <w:color w:val="404040"/>
          <w:sz w:val="20"/>
          <w:szCs w:val="20"/>
        </w:rPr>
        <w:t xml:space="preserve"> to hold the Government accountable and press for positive change. </w:t>
      </w:r>
    </w:p>
    <w:p w14:paraId="261155DD" w14:textId="6C7895E8" w:rsidR="007006B5" w:rsidRDefault="007006B5" w:rsidP="006E4833">
      <w:pPr>
        <w:spacing w:after="0" w:line="240" w:lineRule="auto"/>
        <w:jc w:val="both"/>
        <w:rPr>
          <w:rFonts w:ascii="Century Gothic" w:hAnsi="Century Gothic" w:cs="Calibri"/>
          <w:bCs/>
          <w:color w:val="404040"/>
          <w:sz w:val="20"/>
          <w:szCs w:val="20"/>
        </w:rPr>
      </w:pPr>
    </w:p>
    <w:p w14:paraId="63C42267" w14:textId="4D3877AA" w:rsidR="007006B5" w:rsidRDefault="007006B5" w:rsidP="006E4833">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 xml:space="preserve">Lastly, </w:t>
      </w:r>
      <w:r w:rsidRPr="00857871">
        <w:rPr>
          <w:rFonts w:ascii="Century Gothic" w:hAnsi="Century Gothic" w:cs="Calibri"/>
          <w:bCs/>
          <w:color w:val="404040"/>
          <w:sz w:val="20"/>
          <w:szCs w:val="20"/>
        </w:rPr>
        <w:t xml:space="preserve">UN Human Rights oPt </w:t>
      </w:r>
      <w:r>
        <w:rPr>
          <w:rFonts w:ascii="Century Gothic" w:hAnsi="Century Gothic" w:cs="Calibri"/>
          <w:bCs/>
          <w:color w:val="404040"/>
          <w:sz w:val="20"/>
          <w:szCs w:val="20"/>
        </w:rPr>
        <w:t>successfully became “gender accredited office” and received this certification through a joint UNDP-OHCHR programme</w:t>
      </w:r>
      <w:r w:rsidRPr="00857871">
        <w:rPr>
          <w:rFonts w:ascii="Century Gothic" w:hAnsi="Century Gothic" w:cs="Calibri"/>
          <w:bCs/>
          <w:color w:val="404040"/>
          <w:sz w:val="20"/>
          <w:szCs w:val="20"/>
        </w:rPr>
        <w:t xml:space="preserve">. The certificate reflects that the knowledge and awareness of gender issues </w:t>
      </w:r>
      <w:r>
        <w:rPr>
          <w:rFonts w:ascii="Century Gothic" w:hAnsi="Century Gothic" w:cs="Calibri"/>
          <w:bCs/>
          <w:color w:val="404040"/>
          <w:sz w:val="20"/>
          <w:szCs w:val="20"/>
        </w:rPr>
        <w:t>in</w:t>
      </w:r>
      <w:r w:rsidRPr="00857871">
        <w:rPr>
          <w:rFonts w:ascii="Century Gothic" w:hAnsi="Century Gothic" w:cs="Calibri"/>
          <w:bCs/>
          <w:color w:val="404040"/>
          <w:sz w:val="20"/>
          <w:szCs w:val="20"/>
        </w:rPr>
        <w:t xml:space="preserve"> the Of</w:t>
      </w:r>
      <w:r>
        <w:rPr>
          <w:rFonts w:ascii="Century Gothic" w:hAnsi="Century Gothic" w:cs="Calibri"/>
          <w:bCs/>
          <w:color w:val="404040"/>
          <w:sz w:val="20"/>
          <w:szCs w:val="20"/>
        </w:rPr>
        <w:t>fice</w:t>
      </w:r>
      <w:r w:rsidRPr="00857871">
        <w:rPr>
          <w:rFonts w:ascii="Century Gothic" w:hAnsi="Century Gothic" w:cs="Calibri"/>
          <w:bCs/>
          <w:color w:val="404040"/>
          <w:sz w:val="20"/>
          <w:szCs w:val="20"/>
        </w:rPr>
        <w:t xml:space="preserve"> is well developed and that gender is mainstreamed throughout the Office’s </w:t>
      </w:r>
      <w:r w:rsidRPr="00857871">
        <w:rPr>
          <w:rFonts w:ascii="Century Gothic" w:hAnsi="Century Gothic" w:cs="Calibri"/>
          <w:bCs/>
          <w:color w:val="404040"/>
          <w:sz w:val="20"/>
          <w:szCs w:val="20"/>
        </w:rPr>
        <w:lastRenderedPageBreak/>
        <w:t xml:space="preserve">activities and issues involving women are addressed in both monitoring, protection and capacity building. This demonstrates that the Office is well placed to address issues in the oPt related to women through its activities. </w:t>
      </w:r>
    </w:p>
    <w:p w14:paraId="4B3EEB84" w14:textId="77777777" w:rsidR="006610F1" w:rsidRDefault="00876668" w:rsidP="0040783D">
      <w:pPr>
        <w:spacing w:before="240" w:after="120" w:line="240" w:lineRule="auto"/>
        <w:jc w:val="both"/>
        <w:outlineLvl w:val="0"/>
        <w:rPr>
          <w:rFonts w:ascii="Century Gothic" w:hAnsi="Century Gothic"/>
          <w:b/>
          <w:color w:val="006FB7"/>
          <w:sz w:val="22"/>
          <w:szCs w:val="22"/>
        </w:rPr>
      </w:pPr>
      <w:r>
        <w:rPr>
          <w:rFonts w:ascii="Century Gothic" w:hAnsi="Century Gothic"/>
          <w:b/>
          <w:color w:val="006FB7"/>
          <w:sz w:val="22"/>
          <w:szCs w:val="22"/>
        </w:rPr>
        <w:t>The human rights challenge</w:t>
      </w:r>
    </w:p>
    <w:p w14:paraId="47DE0969" w14:textId="567FAB87" w:rsidR="00EB0234" w:rsidRPr="00EB0234" w:rsidRDefault="00EB0234" w:rsidP="0040783D">
      <w:pPr>
        <w:spacing w:after="0" w:line="240" w:lineRule="auto"/>
        <w:jc w:val="both"/>
        <w:rPr>
          <w:rFonts w:ascii="Century Gothic" w:hAnsi="Century Gothic" w:cs="Calibri"/>
          <w:bCs/>
          <w:color w:val="404040"/>
          <w:sz w:val="20"/>
          <w:szCs w:val="20"/>
        </w:rPr>
      </w:pPr>
      <w:r w:rsidRPr="001F0502">
        <w:rPr>
          <w:rFonts w:ascii="Century Gothic" w:hAnsi="Century Gothic" w:cs="Calibri"/>
          <w:bCs/>
          <w:color w:val="404040"/>
          <w:sz w:val="20"/>
          <w:szCs w:val="20"/>
        </w:rPr>
        <w:t>On the Palestinian side,</w:t>
      </w:r>
      <w:r w:rsidR="0088137E">
        <w:rPr>
          <w:rFonts w:ascii="Century Gothic" w:hAnsi="Century Gothic" w:cs="Calibri"/>
          <w:bCs/>
          <w:color w:val="404040"/>
          <w:sz w:val="20"/>
          <w:szCs w:val="20"/>
        </w:rPr>
        <w:t xml:space="preserve"> s</w:t>
      </w:r>
      <w:r w:rsidR="0088137E" w:rsidRPr="0088137E">
        <w:rPr>
          <w:rFonts w:ascii="Century Gothic" w:hAnsi="Century Gothic" w:cs="Calibri"/>
          <w:bCs/>
          <w:color w:val="404040"/>
          <w:sz w:val="20"/>
          <w:szCs w:val="20"/>
        </w:rPr>
        <w:t xml:space="preserve">ince April 2014, when Palestine acceded to seven of the nine core human rights treaties, </w:t>
      </w:r>
      <w:r w:rsidR="0088137E">
        <w:rPr>
          <w:rFonts w:ascii="Century Gothic" w:hAnsi="Century Gothic" w:cs="Calibri"/>
          <w:bCs/>
          <w:color w:val="404040"/>
          <w:sz w:val="20"/>
          <w:szCs w:val="20"/>
        </w:rPr>
        <w:t>UN Human Rights oPt</w:t>
      </w:r>
      <w:r w:rsidR="0088137E" w:rsidRPr="0088137E">
        <w:rPr>
          <w:rFonts w:ascii="Century Gothic" w:hAnsi="Century Gothic" w:cs="Calibri"/>
          <w:bCs/>
          <w:color w:val="404040"/>
          <w:sz w:val="20"/>
          <w:szCs w:val="20"/>
        </w:rPr>
        <w:t xml:space="preserve"> has provided support to the right-holders to understand and demand their rights, and to the duty bearers to increase government capacity to understand its treaty obligations and to respond through effective government programming and reform</w:t>
      </w:r>
      <w:r w:rsidR="0088137E">
        <w:rPr>
          <w:rFonts w:ascii="Century Gothic" w:hAnsi="Century Gothic" w:cs="Calibri"/>
          <w:bCs/>
          <w:color w:val="404040"/>
          <w:sz w:val="20"/>
          <w:szCs w:val="20"/>
        </w:rPr>
        <w:t>. Whilst</w:t>
      </w:r>
      <w:r w:rsidRPr="001F0502">
        <w:rPr>
          <w:rFonts w:ascii="Century Gothic" w:hAnsi="Century Gothic" w:cs="Calibri"/>
          <w:bCs/>
          <w:color w:val="404040"/>
          <w:sz w:val="20"/>
          <w:szCs w:val="20"/>
        </w:rPr>
        <w:t xml:space="preserve"> the ongoing split between Fatah and Hamas continues to frustrate efforts at </w:t>
      </w:r>
      <w:r w:rsidR="001F0502" w:rsidRPr="001F0502">
        <w:rPr>
          <w:rFonts w:ascii="Century Gothic" w:hAnsi="Century Gothic" w:cs="Calibri"/>
          <w:bCs/>
          <w:color w:val="404040"/>
          <w:sz w:val="20"/>
          <w:szCs w:val="20"/>
        </w:rPr>
        <w:t>nation</w:t>
      </w:r>
      <w:r w:rsidRPr="001F0502">
        <w:rPr>
          <w:rFonts w:ascii="Century Gothic" w:hAnsi="Century Gothic" w:cs="Calibri"/>
          <w:bCs/>
          <w:color w:val="404040"/>
          <w:sz w:val="20"/>
          <w:szCs w:val="20"/>
        </w:rPr>
        <w:t>wide implem</w:t>
      </w:r>
      <w:r w:rsidR="00405A47" w:rsidRPr="001F0502">
        <w:rPr>
          <w:rFonts w:ascii="Century Gothic" w:hAnsi="Century Gothic" w:cs="Calibri"/>
          <w:bCs/>
          <w:color w:val="404040"/>
          <w:sz w:val="20"/>
          <w:szCs w:val="20"/>
        </w:rPr>
        <w:t>entation of human rights norms</w:t>
      </w:r>
      <w:r w:rsidR="0088137E">
        <w:rPr>
          <w:rFonts w:ascii="Century Gothic" w:hAnsi="Century Gothic" w:cs="Calibri"/>
          <w:bCs/>
          <w:color w:val="404040"/>
          <w:sz w:val="20"/>
          <w:szCs w:val="20"/>
        </w:rPr>
        <w:t>, t</w:t>
      </w:r>
      <w:r w:rsidRPr="001F0502">
        <w:rPr>
          <w:rFonts w:ascii="Century Gothic" w:hAnsi="Century Gothic" w:cs="Calibri"/>
          <w:bCs/>
          <w:color w:val="404040"/>
          <w:sz w:val="20"/>
          <w:szCs w:val="20"/>
        </w:rPr>
        <w:t>he new government in Palestine has heralded an improved approach towards key human rights challenges for the P</w:t>
      </w:r>
      <w:r w:rsidR="001F0502" w:rsidRPr="001F0502">
        <w:rPr>
          <w:rFonts w:ascii="Century Gothic" w:hAnsi="Century Gothic" w:cs="Calibri"/>
          <w:bCs/>
          <w:color w:val="404040"/>
          <w:sz w:val="20"/>
          <w:szCs w:val="20"/>
        </w:rPr>
        <w:t xml:space="preserve">alestinian </w:t>
      </w:r>
      <w:r w:rsidRPr="001F0502">
        <w:rPr>
          <w:rFonts w:ascii="Century Gothic" w:hAnsi="Century Gothic" w:cs="Calibri"/>
          <w:bCs/>
          <w:color w:val="404040"/>
          <w:sz w:val="20"/>
          <w:szCs w:val="20"/>
        </w:rPr>
        <w:t>A</w:t>
      </w:r>
      <w:r w:rsidR="000C02AE">
        <w:rPr>
          <w:rFonts w:ascii="Century Gothic" w:hAnsi="Century Gothic" w:cs="Calibri"/>
          <w:bCs/>
          <w:color w:val="404040"/>
          <w:sz w:val="20"/>
          <w:szCs w:val="20"/>
        </w:rPr>
        <w:t>uthority</w:t>
      </w:r>
      <w:r w:rsidRPr="001F0502">
        <w:rPr>
          <w:rFonts w:ascii="Century Gothic" w:hAnsi="Century Gothic" w:cs="Calibri"/>
          <w:bCs/>
          <w:color w:val="404040"/>
          <w:sz w:val="20"/>
          <w:szCs w:val="20"/>
        </w:rPr>
        <w:t xml:space="preserve"> such as freedom of expression, arbitrary detention and ill</w:t>
      </w:r>
      <w:r w:rsidR="007E5F3F">
        <w:rPr>
          <w:rFonts w:ascii="Century Gothic" w:hAnsi="Century Gothic" w:cs="Calibri"/>
          <w:bCs/>
          <w:color w:val="404040"/>
          <w:sz w:val="20"/>
          <w:szCs w:val="20"/>
        </w:rPr>
        <w:t>-</w:t>
      </w:r>
      <w:r w:rsidRPr="001F0502">
        <w:rPr>
          <w:rFonts w:ascii="Century Gothic" w:hAnsi="Century Gothic" w:cs="Calibri"/>
          <w:bCs/>
          <w:color w:val="404040"/>
          <w:sz w:val="20"/>
          <w:szCs w:val="20"/>
        </w:rPr>
        <w:t>treatment</w:t>
      </w:r>
      <w:r w:rsidR="007E5F3F">
        <w:rPr>
          <w:rFonts w:ascii="Century Gothic" w:hAnsi="Century Gothic" w:cs="Calibri"/>
          <w:bCs/>
          <w:color w:val="404040"/>
          <w:sz w:val="20"/>
          <w:szCs w:val="20"/>
        </w:rPr>
        <w:t>,</w:t>
      </w:r>
      <w:r w:rsidR="00FB5E01">
        <w:rPr>
          <w:rFonts w:ascii="Century Gothic" w:hAnsi="Century Gothic" w:cs="Calibri"/>
          <w:bCs/>
          <w:color w:val="404040"/>
          <w:sz w:val="20"/>
          <w:szCs w:val="20"/>
        </w:rPr>
        <w:t xml:space="preserve"> but serious human rights concerns remain </w:t>
      </w:r>
      <w:r w:rsidR="007E5F3F">
        <w:rPr>
          <w:rFonts w:ascii="Century Gothic" w:hAnsi="Century Gothic" w:cs="Calibri"/>
          <w:bCs/>
          <w:color w:val="404040"/>
          <w:sz w:val="20"/>
          <w:szCs w:val="20"/>
        </w:rPr>
        <w:t>and</w:t>
      </w:r>
      <w:r w:rsidR="0088137E">
        <w:rPr>
          <w:rFonts w:ascii="Century Gothic" w:hAnsi="Century Gothic" w:cs="Calibri"/>
          <w:bCs/>
          <w:color w:val="404040"/>
          <w:sz w:val="20"/>
          <w:szCs w:val="20"/>
        </w:rPr>
        <w:t xml:space="preserve"> UN Human Rights </w:t>
      </w:r>
      <w:r w:rsidR="0088137E" w:rsidRPr="0088137E">
        <w:rPr>
          <w:rFonts w:ascii="Century Gothic" w:hAnsi="Century Gothic" w:cs="Calibri"/>
          <w:bCs/>
          <w:color w:val="404040"/>
          <w:sz w:val="20"/>
          <w:szCs w:val="20"/>
        </w:rPr>
        <w:t>monitoring continues to document cases of arbitrary arrest and detention for the exercise of fundamental freedoms</w:t>
      </w:r>
      <w:r w:rsidR="007E5F3F">
        <w:rPr>
          <w:rFonts w:ascii="Century Gothic" w:hAnsi="Century Gothic" w:cs="Calibri"/>
          <w:bCs/>
          <w:color w:val="404040"/>
          <w:sz w:val="20"/>
          <w:szCs w:val="20"/>
        </w:rPr>
        <w:t>, as well as</w:t>
      </w:r>
      <w:r w:rsidR="0088137E" w:rsidRPr="0088137E">
        <w:rPr>
          <w:rFonts w:ascii="Century Gothic" w:hAnsi="Century Gothic" w:cs="Calibri"/>
          <w:bCs/>
          <w:color w:val="404040"/>
          <w:sz w:val="20"/>
          <w:szCs w:val="20"/>
        </w:rPr>
        <w:t xml:space="preserve"> </w:t>
      </w:r>
      <w:r w:rsidR="007E5F3F">
        <w:rPr>
          <w:rFonts w:ascii="Century Gothic" w:hAnsi="Century Gothic" w:cs="Calibri"/>
          <w:bCs/>
          <w:color w:val="404040"/>
          <w:sz w:val="20"/>
          <w:szCs w:val="20"/>
        </w:rPr>
        <w:t>ill</w:t>
      </w:r>
      <w:r w:rsidR="0088137E" w:rsidRPr="0088137E">
        <w:rPr>
          <w:rFonts w:ascii="Century Gothic" w:hAnsi="Century Gothic" w:cs="Calibri"/>
          <w:bCs/>
          <w:color w:val="404040"/>
          <w:sz w:val="20"/>
          <w:szCs w:val="20"/>
        </w:rPr>
        <w:t>-treatment</w:t>
      </w:r>
      <w:r w:rsidR="007E5F3F">
        <w:rPr>
          <w:rFonts w:ascii="Century Gothic" w:hAnsi="Century Gothic" w:cs="Calibri"/>
          <w:bCs/>
          <w:color w:val="404040"/>
          <w:sz w:val="20"/>
          <w:szCs w:val="20"/>
        </w:rPr>
        <w:t xml:space="preserve"> and torture</w:t>
      </w:r>
      <w:r w:rsidR="0088137E" w:rsidRPr="0088137E">
        <w:rPr>
          <w:rFonts w:ascii="Century Gothic" w:hAnsi="Century Gothic" w:cs="Calibri"/>
          <w:bCs/>
          <w:color w:val="404040"/>
          <w:sz w:val="20"/>
          <w:szCs w:val="20"/>
        </w:rPr>
        <w:t xml:space="preserve"> that feature within the centrally important justice and security sectors. Interventions in these areas require in</w:t>
      </w:r>
      <w:r w:rsidR="007E5F3F">
        <w:rPr>
          <w:rFonts w:ascii="Century Gothic" w:hAnsi="Century Gothic" w:cs="Calibri"/>
          <w:bCs/>
          <w:color w:val="404040"/>
          <w:sz w:val="20"/>
          <w:szCs w:val="20"/>
        </w:rPr>
        <w:t>-</w:t>
      </w:r>
      <w:r w:rsidR="0088137E" w:rsidRPr="0088137E">
        <w:rPr>
          <w:rFonts w:ascii="Century Gothic" w:hAnsi="Century Gothic" w:cs="Calibri"/>
          <w:bCs/>
          <w:color w:val="404040"/>
          <w:sz w:val="20"/>
          <w:szCs w:val="20"/>
        </w:rPr>
        <w:t>depth assistance through all levels of Government to ensure that relevant legislation and policies in the security and justice sector are in line with international standards</w:t>
      </w:r>
    </w:p>
    <w:p w14:paraId="2C1BCE8C" w14:textId="77777777" w:rsidR="00EB0234" w:rsidRPr="00EB0234" w:rsidRDefault="00EB0234" w:rsidP="0040783D">
      <w:pPr>
        <w:spacing w:after="0" w:line="240" w:lineRule="auto"/>
        <w:jc w:val="both"/>
        <w:rPr>
          <w:rFonts w:ascii="Century Gothic" w:hAnsi="Century Gothic" w:cs="Calibri"/>
          <w:bCs/>
          <w:color w:val="404040"/>
          <w:sz w:val="20"/>
          <w:szCs w:val="20"/>
        </w:rPr>
      </w:pPr>
    </w:p>
    <w:p w14:paraId="41CF9CB0" w14:textId="22EE9103" w:rsidR="001506AC" w:rsidRDefault="00EB0234" w:rsidP="00513B88">
      <w:pPr>
        <w:spacing w:after="0" w:line="240" w:lineRule="auto"/>
        <w:jc w:val="both"/>
        <w:rPr>
          <w:rFonts w:ascii="Century Gothic" w:hAnsi="Century Gothic" w:cs="Calibri"/>
          <w:bCs/>
          <w:color w:val="404040"/>
          <w:sz w:val="20"/>
          <w:szCs w:val="20"/>
        </w:rPr>
      </w:pPr>
      <w:r w:rsidRPr="00EB0234">
        <w:rPr>
          <w:rFonts w:ascii="Century Gothic" w:hAnsi="Century Gothic" w:cs="Calibri"/>
          <w:bCs/>
          <w:color w:val="404040"/>
          <w:sz w:val="20"/>
          <w:szCs w:val="20"/>
        </w:rPr>
        <w:t>In Gaza</w:t>
      </w:r>
      <w:r w:rsidR="00D44135">
        <w:rPr>
          <w:rFonts w:ascii="Century Gothic" w:hAnsi="Century Gothic" w:cs="Calibri"/>
          <w:bCs/>
          <w:color w:val="404040"/>
          <w:sz w:val="20"/>
          <w:szCs w:val="20"/>
        </w:rPr>
        <w:t>,</w:t>
      </w:r>
      <w:r w:rsidRPr="00EB0234">
        <w:rPr>
          <w:rFonts w:ascii="Century Gothic" w:hAnsi="Century Gothic" w:cs="Calibri"/>
          <w:bCs/>
          <w:color w:val="404040"/>
          <w:sz w:val="20"/>
          <w:szCs w:val="20"/>
        </w:rPr>
        <w:t xml:space="preserve"> the situation </w:t>
      </w:r>
      <w:r w:rsidR="001506AC">
        <w:rPr>
          <w:rFonts w:ascii="Century Gothic" w:hAnsi="Century Gothic" w:cs="Calibri"/>
          <w:bCs/>
          <w:color w:val="404040"/>
          <w:sz w:val="20"/>
          <w:szCs w:val="20"/>
        </w:rPr>
        <w:t xml:space="preserve">remains </w:t>
      </w:r>
      <w:proofErr w:type="spellStart"/>
      <w:r w:rsidR="001506AC">
        <w:rPr>
          <w:rFonts w:ascii="Century Gothic" w:hAnsi="Century Gothic" w:cs="Calibri"/>
          <w:bCs/>
          <w:color w:val="404040"/>
          <w:sz w:val="20"/>
          <w:szCs w:val="20"/>
        </w:rPr>
        <w:t>worrysome</w:t>
      </w:r>
      <w:proofErr w:type="spellEnd"/>
      <w:r w:rsidR="001506AC">
        <w:rPr>
          <w:rFonts w:ascii="Century Gothic" w:hAnsi="Century Gothic" w:cs="Calibri"/>
          <w:bCs/>
          <w:color w:val="404040"/>
          <w:sz w:val="20"/>
          <w:szCs w:val="20"/>
        </w:rPr>
        <w:t xml:space="preserve"> </w:t>
      </w:r>
      <w:r w:rsidRPr="00EB0234">
        <w:rPr>
          <w:rFonts w:ascii="Century Gothic" w:hAnsi="Century Gothic" w:cs="Calibri"/>
          <w:bCs/>
          <w:color w:val="404040"/>
          <w:sz w:val="20"/>
          <w:szCs w:val="20"/>
        </w:rPr>
        <w:t xml:space="preserve">with Hamas showing few signs of easing its </w:t>
      </w:r>
      <w:r w:rsidR="001506AC">
        <w:rPr>
          <w:rFonts w:ascii="Century Gothic" w:hAnsi="Century Gothic" w:cs="Calibri"/>
          <w:bCs/>
          <w:color w:val="404040"/>
          <w:sz w:val="20"/>
          <w:szCs w:val="20"/>
        </w:rPr>
        <w:t>restrictions</w:t>
      </w:r>
      <w:r w:rsidRPr="00EB0234">
        <w:rPr>
          <w:rFonts w:ascii="Century Gothic" w:hAnsi="Century Gothic" w:cs="Calibri"/>
          <w:bCs/>
          <w:color w:val="404040"/>
          <w:sz w:val="20"/>
          <w:szCs w:val="20"/>
        </w:rPr>
        <w:t xml:space="preserve"> </w:t>
      </w:r>
      <w:r w:rsidR="0099464C">
        <w:rPr>
          <w:rFonts w:ascii="Century Gothic" w:hAnsi="Century Gothic" w:cs="Calibri"/>
          <w:bCs/>
          <w:color w:val="404040"/>
          <w:sz w:val="20"/>
          <w:szCs w:val="20"/>
        </w:rPr>
        <w:t>on</w:t>
      </w:r>
      <w:r w:rsidRPr="00EB0234">
        <w:rPr>
          <w:rFonts w:ascii="Century Gothic" w:hAnsi="Century Gothic" w:cs="Calibri"/>
          <w:bCs/>
          <w:color w:val="404040"/>
          <w:sz w:val="20"/>
          <w:szCs w:val="20"/>
        </w:rPr>
        <w:t xml:space="preserve"> rights of freedom of expression</w:t>
      </w:r>
      <w:r w:rsidR="001506AC">
        <w:rPr>
          <w:rFonts w:ascii="Century Gothic" w:hAnsi="Century Gothic" w:cs="Calibri"/>
          <w:bCs/>
          <w:color w:val="404040"/>
          <w:sz w:val="20"/>
          <w:szCs w:val="20"/>
        </w:rPr>
        <w:t>, association and assembly or improving concerning prac</w:t>
      </w:r>
      <w:r w:rsidR="007E5F3F">
        <w:rPr>
          <w:rFonts w:ascii="Century Gothic" w:hAnsi="Century Gothic" w:cs="Calibri"/>
          <w:bCs/>
          <w:color w:val="404040"/>
          <w:sz w:val="20"/>
          <w:szCs w:val="20"/>
        </w:rPr>
        <w:t>t</w:t>
      </w:r>
      <w:r w:rsidR="001506AC">
        <w:rPr>
          <w:rFonts w:ascii="Century Gothic" w:hAnsi="Century Gothic" w:cs="Calibri"/>
          <w:bCs/>
          <w:color w:val="404040"/>
          <w:sz w:val="20"/>
          <w:szCs w:val="20"/>
        </w:rPr>
        <w:t>ices of arbitrary arrest and ill-treatment in detention</w:t>
      </w:r>
      <w:r w:rsidRPr="00EB0234">
        <w:rPr>
          <w:rFonts w:ascii="Century Gothic" w:hAnsi="Century Gothic" w:cs="Calibri"/>
          <w:bCs/>
          <w:color w:val="404040"/>
          <w:sz w:val="20"/>
          <w:szCs w:val="20"/>
        </w:rPr>
        <w:t xml:space="preserve">. </w:t>
      </w:r>
      <w:r w:rsidR="001506AC">
        <w:rPr>
          <w:rFonts w:ascii="Century Gothic" w:hAnsi="Century Gothic" w:cs="Calibri"/>
          <w:bCs/>
          <w:color w:val="404040"/>
          <w:sz w:val="20"/>
          <w:szCs w:val="20"/>
        </w:rPr>
        <w:t>Although the de facto authority continues to hand down death sentences, o</w:t>
      </w:r>
      <w:r w:rsidR="004115B0">
        <w:rPr>
          <w:rFonts w:ascii="Century Gothic" w:hAnsi="Century Gothic" w:cs="Calibri"/>
          <w:bCs/>
          <w:color w:val="404040"/>
          <w:sz w:val="20"/>
          <w:szCs w:val="20"/>
        </w:rPr>
        <w:t>ne bright spot has been</w:t>
      </w:r>
      <w:r w:rsidRPr="00EB0234">
        <w:rPr>
          <w:rFonts w:ascii="Century Gothic" w:hAnsi="Century Gothic" w:cs="Calibri"/>
          <w:bCs/>
          <w:color w:val="404040"/>
          <w:sz w:val="20"/>
          <w:szCs w:val="20"/>
        </w:rPr>
        <w:t xml:space="preserve"> that no executions </w:t>
      </w:r>
      <w:r w:rsidR="001506AC">
        <w:rPr>
          <w:rFonts w:ascii="Century Gothic" w:hAnsi="Century Gothic" w:cs="Calibri"/>
          <w:bCs/>
          <w:color w:val="404040"/>
          <w:sz w:val="20"/>
          <w:szCs w:val="20"/>
        </w:rPr>
        <w:t>took place</w:t>
      </w:r>
      <w:r w:rsidRPr="00EB0234">
        <w:rPr>
          <w:rFonts w:ascii="Century Gothic" w:hAnsi="Century Gothic" w:cs="Calibri"/>
          <w:bCs/>
          <w:color w:val="404040"/>
          <w:sz w:val="20"/>
          <w:szCs w:val="20"/>
        </w:rPr>
        <w:t xml:space="preserve"> in 2019. </w:t>
      </w:r>
    </w:p>
    <w:p w14:paraId="54BADEE2" w14:textId="77777777" w:rsidR="001506AC" w:rsidRDefault="001506AC" w:rsidP="00513B88">
      <w:pPr>
        <w:spacing w:after="0" w:line="240" w:lineRule="auto"/>
        <w:jc w:val="both"/>
        <w:rPr>
          <w:rFonts w:ascii="Century Gothic" w:hAnsi="Century Gothic" w:cs="Calibri"/>
          <w:bCs/>
          <w:color w:val="404040"/>
          <w:sz w:val="20"/>
          <w:szCs w:val="20"/>
        </w:rPr>
      </w:pPr>
    </w:p>
    <w:p w14:paraId="4AFA060F" w14:textId="24A39F4A" w:rsidR="001F2A44" w:rsidRDefault="00EB0234" w:rsidP="00513B88">
      <w:pPr>
        <w:spacing w:after="0" w:line="240" w:lineRule="auto"/>
        <w:jc w:val="both"/>
        <w:rPr>
          <w:rFonts w:ascii="Century Gothic" w:hAnsi="Century Gothic" w:cs="Calibri"/>
          <w:bCs/>
          <w:color w:val="404040"/>
          <w:sz w:val="20"/>
          <w:szCs w:val="20"/>
        </w:rPr>
      </w:pPr>
      <w:r w:rsidRPr="00EB0234">
        <w:rPr>
          <w:rFonts w:ascii="Century Gothic" w:hAnsi="Century Gothic" w:cs="Calibri"/>
          <w:bCs/>
          <w:color w:val="404040"/>
          <w:sz w:val="20"/>
          <w:szCs w:val="20"/>
        </w:rPr>
        <w:t>Israel</w:t>
      </w:r>
      <w:r w:rsidR="001506AC">
        <w:rPr>
          <w:rFonts w:ascii="Century Gothic" w:hAnsi="Century Gothic" w:cs="Calibri"/>
          <w:bCs/>
          <w:color w:val="404040"/>
          <w:sz w:val="20"/>
          <w:szCs w:val="20"/>
        </w:rPr>
        <w:t>,</w:t>
      </w:r>
      <w:r w:rsidRPr="00EB0234">
        <w:rPr>
          <w:rFonts w:ascii="Century Gothic" w:hAnsi="Century Gothic" w:cs="Calibri"/>
          <w:bCs/>
          <w:color w:val="404040"/>
          <w:sz w:val="20"/>
          <w:szCs w:val="20"/>
        </w:rPr>
        <w:t xml:space="preserve"> as </w:t>
      </w:r>
      <w:r w:rsidR="001506AC">
        <w:rPr>
          <w:rFonts w:ascii="Century Gothic" w:hAnsi="Century Gothic" w:cs="Calibri"/>
          <w:bCs/>
          <w:color w:val="404040"/>
          <w:sz w:val="20"/>
          <w:szCs w:val="20"/>
        </w:rPr>
        <w:t xml:space="preserve">the </w:t>
      </w:r>
      <w:r w:rsidRPr="00EB0234">
        <w:rPr>
          <w:rFonts w:ascii="Century Gothic" w:hAnsi="Century Gothic" w:cs="Calibri"/>
          <w:bCs/>
          <w:color w:val="404040"/>
          <w:sz w:val="20"/>
          <w:szCs w:val="20"/>
        </w:rPr>
        <w:t xml:space="preserve">occupying power, </w:t>
      </w:r>
      <w:r w:rsidR="001506AC">
        <w:rPr>
          <w:rFonts w:ascii="Century Gothic" w:hAnsi="Century Gothic" w:cs="Calibri"/>
          <w:bCs/>
          <w:color w:val="404040"/>
          <w:sz w:val="20"/>
          <w:szCs w:val="20"/>
        </w:rPr>
        <w:t xml:space="preserve">remains responsible for the majority of the continuing grave violations of international humanitarian law and </w:t>
      </w:r>
      <w:proofErr w:type="gramStart"/>
      <w:r w:rsidR="001506AC">
        <w:rPr>
          <w:rFonts w:ascii="Century Gothic" w:hAnsi="Century Gothic" w:cs="Calibri"/>
          <w:bCs/>
          <w:color w:val="404040"/>
          <w:sz w:val="20"/>
          <w:szCs w:val="20"/>
        </w:rPr>
        <w:t xml:space="preserve">international </w:t>
      </w:r>
      <w:r w:rsidRPr="00EB0234">
        <w:rPr>
          <w:rFonts w:ascii="Century Gothic" w:hAnsi="Century Gothic" w:cs="Calibri"/>
          <w:bCs/>
          <w:color w:val="404040"/>
          <w:sz w:val="20"/>
          <w:szCs w:val="20"/>
        </w:rPr>
        <w:t xml:space="preserve"> human</w:t>
      </w:r>
      <w:proofErr w:type="gramEnd"/>
      <w:r w:rsidRPr="00EB0234">
        <w:rPr>
          <w:rFonts w:ascii="Century Gothic" w:hAnsi="Century Gothic" w:cs="Calibri"/>
          <w:bCs/>
          <w:color w:val="404040"/>
          <w:sz w:val="20"/>
          <w:szCs w:val="20"/>
        </w:rPr>
        <w:t xml:space="preserve"> rights</w:t>
      </w:r>
      <w:r w:rsidR="00AD27E5">
        <w:rPr>
          <w:rFonts w:ascii="Century Gothic" w:hAnsi="Century Gothic" w:cs="Calibri"/>
          <w:bCs/>
          <w:color w:val="404040"/>
          <w:sz w:val="20"/>
          <w:szCs w:val="20"/>
        </w:rPr>
        <w:t xml:space="preserve"> across the </w:t>
      </w:r>
      <w:proofErr w:type="spellStart"/>
      <w:r w:rsidR="00AD27E5">
        <w:rPr>
          <w:rFonts w:ascii="Century Gothic" w:hAnsi="Century Gothic" w:cs="Calibri"/>
          <w:bCs/>
          <w:color w:val="404040"/>
          <w:sz w:val="20"/>
          <w:szCs w:val="20"/>
        </w:rPr>
        <w:t>oPt.</w:t>
      </w:r>
      <w:proofErr w:type="spellEnd"/>
      <w:r w:rsidR="00AD27E5">
        <w:rPr>
          <w:rFonts w:ascii="Century Gothic" w:hAnsi="Century Gothic" w:cs="Calibri"/>
          <w:bCs/>
          <w:color w:val="404040"/>
          <w:sz w:val="20"/>
          <w:szCs w:val="20"/>
        </w:rPr>
        <w:t xml:space="preserve"> </w:t>
      </w:r>
      <w:r w:rsidR="007E5F3F">
        <w:rPr>
          <w:rFonts w:ascii="Century Gothic" w:hAnsi="Century Gothic" w:cs="Calibri"/>
          <w:bCs/>
          <w:color w:val="404040"/>
          <w:sz w:val="20"/>
          <w:szCs w:val="20"/>
        </w:rPr>
        <w:t xml:space="preserve">UN Human Rights monitored and documented ISF’s continuing excessive use of force, including against children, across the oPt, be it in the context of the demonstrations at the Israel-Gaza fence, or in the context of search and arrest operations, clashes, and in response to attempted attacks in the West Bank, including East Jerusalem. There were also a number of escalations in the hostilities between Israel and the armed groups in Gaza, raising concerns of violations of International Humanitarian Law. A glaring lack of accountability for the excesses in the use of force, be it in the context of law enforcement operations or during hostilities, including for the major hostilities of 2008-2009, 2012 and 2014, continued to prevail. </w:t>
      </w:r>
    </w:p>
    <w:p w14:paraId="1D3A45B8" w14:textId="77777777" w:rsidR="001F2A44" w:rsidRDefault="001F2A44" w:rsidP="00513B88">
      <w:pPr>
        <w:spacing w:after="0" w:line="240" w:lineRule="auto"/>
        <w:jc w:val="both"/>
        <w:rPr>
          <w:rFonts w:ascii="Century Gothic" w:hAnsi="Century Gothic" w:cs="Calibri"/>
          <w:bCs/>
          <w:color w:val="404040"/>
          <w:sz w:val="20"/>
          <w:szCs w:val="20"/>
        </w:rPr>
      </w:pPr>
    </w:p>
    <w:p w14:paraId="04490B19" w14:textId="302D7E81" w:rsidR="001F2A44" w:rsidRDefault="007E5F3F" w:rsidP="001F2A44">
      <w:pPr>
        <w:pStyle w:val="CommentText"/>
        <w:rPr>
          <w:rFonts w:ascii="Century Gothic" w:hAnsi="Century Gothic" w:cs="Calibri"/>
          <w:bCs/>
          <w:color w:val="404040"/>
        </w:rPr>
      </w:pPr>
      <w:r>
        <w:rPr>
          <w:rFonts w:ascii="Century Gothic" w:hAnsi="Century Gothic" w:cs="Calibri"/>
          <w:bCs/>
          <w:color w:val="404040"/>
        </w:rPr>
        <w:t>Israel also continued a number of other practices that for years have constituted systematic and serious violations of the rights of Palestinians. These include practices of collective punishment and restrictions to freedom of movement, the most grave of which is the blockade and closures of Gaza, which entered its 13</w:t>
      </w:r>
      <w:r w:rsidRPr="007E5F3F">
        <w:rPr>
          <w:rFonts w:ascii="Century Gothic" w:hAnsi="Century Gothic" w:cs="Calibri"/>
          <w:bCs/>
          <w:color w:val="404040"/>
          <w:vertAlign w:val="superscript"/>
        </w:rPr>
        <w:t>th</w:t>
      </w:r>
      <w:r>
        <w:rPr>
          <w:rFonts w:ascii="Century Gothic" w:hAnsi="Century Gothic" w:cs="Calibri"/>
          <w:bCs/>
          <w:color w:val="404040"/>
        </w:rPr>
        <w:t xml:space="preserve"> year. The restrictions negatively affected a range of other rights, such as right to health, education, work and livelihoods. </w:t>
      </w:r>
    </w:p>
    <w:p w14:paraId="05B31A79" w14:textId="1E563106" w:rsidR="00EB0234" w:rsidRPr="00EB0234" w:rsidRDefault="007E5F3F" w:rsidP="007E5F3F">
      <w:pPr>
        <w:pStyle w:val="CommentText"/>
        <w:rPr>
          <w:rFonts w:ascii="Century Gothic" w:hAnsi="Century Gothic" w:cs="Calibri"/>
          <w:bCs/>
          <w:color w:val="404040"/>
        </w:rPr>
      </w:pPr>
      <w:r>
        <w:rPr>
          <w:rFonts w:ascii="Century Gothic" w:hAnsi="Century Gothic" w:cs="Calibri"/>
          <w:bCs/>
          <w:color w:val="404040"/>
        </w:rPr>
        <w:t xml:space="preserve">Israeli settlement expansion remains another impediment to the realisation of the rights of the Palestinians and often comes accompanied with a series of other violations, that together create a coercive environment that is slowly forcing Palestinians to leave their usual places of residence. UN Human Rights continues to monitor, document and publicly report on the demolitions and consequent displacement, settler violence and the lack of law enforcement for the Palestinian population, as well as on the Israeli practices related to arrest and detention of Palestinians, including children, which is at a concerning high in villages and communities near the settlements. </w:t>
      </w:r>
    </w:p>
    <w:p w14:paraId="430B4ACE" w14:textId="77777777" w:rsidR="00566618" w:rsidRDefault="00EB0234" w:rsidP="0040783D">
      <w:pPr>
        <w:spacing w:after="0" w:line="240" w:lineRule="auto"/>
        <w:jc w:val="both"/>
        <w:rPr>
          <w:rFonts w:ascii="Century Gothic" w:hAnsi="Century Gothic" w:cs="Calibri"/>
          <w:bCs/>
          <w:color w:val="404040"/>
          <w:sz w:val="20"/>
          <w:szCs w:val="20"/>
        </w:rPr>
      </w:pPr>
      <w:r w:rsidRPr="00EB0234">
        <w:rPr>
          <w:rFonts w:ascii="Century Gothic" w:hAnsi="Century Gothic" w:cs="Calibri"/>
          <w:bCs/>
          <w:color w:val="404040"/>
          <w:sz w:val="20"/>
          <w:szCs w:val="20"/>
        </w:rPr>
        <w:t xml:space="preserve">Within this context the UN Human Rights oPt continues to monitor and document cases of torture and ill-treatment, arbitrary arrest and detention, as well as a rise of violations and abuses by all duty-bearers of the rights to freedom of expression, peaceful assembly and association, </w:t>
      </w:r>
      <w:r w:rsidR="00392575">
        <w:rPr>
          <w:rFonts w:ascii="Century Gothic" w:hAnsi="Century Gothic" w:cs="Calibri"/>
          <w:bCs/>
          <w:color w:val="404040"/>
          <w:sz w:val="20"/>
          <w:szCs w:val="20"/>
        </w:rPr>
        <w:t>denoting</w:t>
      </w:r>
      <w:r w:rsidRPr="00EB0234">
        <w:rPr>
          <w:rFonts w:ascii="Century Gothic" w:hAnsi="Century Gothic" w:cs="Calibri"/>
          <w:bCs/>
          <w:color w:val="404040"/>
          <w:sz w:val="20"/>
          <w:szCs w:val="20"/>
        </w:rPr>
        <w:t xml:space="preserve"> a shrinking civil society space.</w:t>
      </w:r>
    </w:p>
    <w:p w14:paraId="36547562" w14:textId="42EE9676" w:rsidR="00697BFC" w:rsidRDefault="00697BFC" w:rsidP="0040783D">
      <w:pPr>
        <w:spacing w:after="0" w:line="240" w:lineRule="auto"/>
        <w:jc w:val="both"/>
        <w:rPr>
          <w:rFonts w:ascii="Century Gothic" w:hAnsi="Century Gothic" w:cs="Calibri"/>
          <w:bCs/>
          <w:color w:val="404040"/>
          <w:sz w:val="20"/>
          <w:szCs w:val="20"/>
        </w:rPr>
      </w:pPr>
    </w:p>
    <w:p w14:paraId="269E331C" w14:textId="77777777" w:rsidR="00566618" w:rsidRPr="00566618" w:rsidRDefault="00392575"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Civil society space</w:t>
      </w:r>
      <w:r w:rsidR="00566618" w:rsidRPr="00566618">
        <w:rPr>
          <w:rFonts w:ascii="Century Gothic" w:hAnsi="Century Gothic" w:cs="Calibri"/>
          <w:bCs/>
          <w:color w:val="404040"/>
          <w:sz w:val="20"/>
          <w:szCs w:val="20"/>
        </w:rPr>
        <w:t>:</w:t>
      </w:r>
    </w:p>
    <w:p w14:paraId="1E1B71E5" w14:textId="447AFF45" w:rsidR="00566618" w:rsidRPr="00566618" w:rsidRDefault="00566618" w:rsidP="004401E8">
      <w:pPr>
        <w:spacing w:after="0" w:line="240" w:lineRule="auto"/>
        <w:jc w:val="both"/>
        <w:rPr>
          <w:rFonts w:ascii="Century Gothic" w:hAnsi="Century Gothic" w:cs="Calibri"/>
          <w:bCs/>
          <w:color w:val="404040"/>
          <w:sz w:val="20"/>
          <w:szCs w:val="20"/>
        </w:rPr>
      </w:pPr>
      <w:r w:rsidRPr="00566618">
        <w:rPr>
          <w:rFonts w:ascii="Century Gothic" w:hAnsi="Century Gothic" w:cs="Calibri"/>
          <w:bCs/>
          <w:color w:val="404040"/>
          <w:sz w:val="20"/>
          <w:szCs w:val="20"/>
        </w:rPr>
        <w:t xml:space="preserve">The space for civil society in Palestine has shrunk significantly as a result of actions by all duty-bearers leading to significant and often drastic constraints placed on citizens to claim their rights, and on human rights defenders to do their work (including trade unionists and journalists). Violations and abuses by all duty-bearers of the rights to freedom of expression, peaceful assembly and association are on the rise. </w:t>
      </w:r>
      <w:r w:rsidR="00394187">
        <w:rPr>
          <w:rFonts w:ascii="Century Gothic" w:hAnsi="Century Gothic" w:cs="Calibri"/>
          <w:bCs/>
          <w:color w:val="404040"/>
          <w:sz w:val="20"/>
          <w:szCs w:val="20"/>
        </w:rPr>
        <w:t xml:space="preserve">UN </w:t>
      </w:r>
      <w:r w:rsidR="00E1086C">
        <w:rPr>
          <w:rFonts w:ascii="Century Gothic" w:hAnsi="Century Gothic" w:cs="Calibri"/>
          <w:bCs/>
          <w:color w:val="404040"/>
          <w:sz w:val="20"/>
          <w:szCs w:val="20"/>
        </w:rPr>
        <w:t>Human Rights oPt</w:t>
      </w:r>
      <w:r w:rsidR="00E1086C" w:rsidRPr="00566618">
        <w:rPr>
          <w:rFonts w:ascii="Century Gothic" w:hAnsi="Century Gothic" w:cs="Calibri"/>
          <w:bCs/>
          <w:color w:val="404040"/>
          <w:sz w:val="20"/>
          <w:szCs w:val="20"/>
        </w:rPr>
        <w:t xml:space="preserve"> </w:t>
      </w:r>
      <w:r w:rsidRPr="00566618">
        <w:rPr>
          <w:rFonts w:ascii="Century Gothic" w:hAnsi="Century Gothic" w:cs="Calibri"/>
          <w:bCs/>
          <w:color w:val="404040"/>
          <w:sz w:val="20"/>
          <w:szCs w:val="20"/>
        </w:rPr>
        <w:t xml:space="preserve">regularly receives reports of human rights violations perpetrated by the Palestinian Security Forces and the authorities in Gaza, particularly against individuals and groups critical of the authorities. Social media is </w:t>
      </w:r>
      <w:r w:rsidRPr="00566618">
        <w:rPr>
          <w:rFonts w:ascii="Century Gothic" w:hAnsi="Century Gothic" w:cs="Calibri"/>
          <w:bCs/>
          <w:color w:val="404040"/>
          <w:sz w:val="20"/>
          <w:szCs w:val="20"/>
        </w:rPr>
        <w:lastRenderedPageBreak/>
        <w:t xml:space="preserve">monitored, and journalists and activists are </w:t>
      </w:r>
      <w:r w:rsidR="00513B88">
        <w:rPr>
          <w:rFonts w:ascii="Century Gothic" w:hAnsi="Century Gothic" w:cs="Calibri"/>
          <w:bCs/>
          <w:color w:val="404040"/>
          <w:sz w:val="20"/>
          <w:szCs w:val="20"/>
        </w:rPr>
        <w:t xml:space="preserve">at the risk of being </w:t>
      </w:r>
      <w:r w:rsidRPr="00566618">
        <w:rPr>
          <w:rFonts w:ascii="Century Gothic" w:hAnsi="Century Gothic" w:cs="Calibri"/>
          <w:bCs/>
          <w:color w:val="404040"/>
          <w:sz w:val="20"/>
          <w:szCs w:val="20"/>
        </w:rPr>
        <w:t>harassed, arrested, detained and, in some cases, subjected to ill-treatment or torture. Authorities in both the West Bank and Gaza have also restricted peaceful assemblies.</w:t>
      </w:r>
      <w:r w:rsidR="00C50916" w:rsidRPr="00C50916">
        <w:rPr>
          <w:rFonts w:ascii="Century Gothic" w:hAnsi="Century Gothic" w:cs="Calibri"/>
          <w:bCs/>
          <w:color w:val="404040"/>
          <w:sz w:val="20"/>
          <w:szCs w:val="20"/>
        </w:rPr>
        <w:t xml:space="preserve"> </w:t>
      </w:r>
      <w:r w:rsidR="00C50916">
        <w:rPr>
          <w:rFonts w:ascii="Century Gothic" w:hAnsi="Century Gothic" w:cs="Calibri"/>
          <w:bCs/>
          <w:color w:val="404040"/>
          <w:sz w:val="20"/>
          <w:szCs w:val="20"/>
        </w:rPr>
        <w:t xml:space="preserve">Women’s human rights defenders face unique challenges as they are further vulnerable </w:t>
      </w:r>
      <w:r w:rsidR="00C50916" w:rsidRPr="00C50916">
        <w:rPr>
          <w:rFonts w:ascii="Century Gothic" w:hAnsi="Century Gothic" w:cs="Calibri"/>
          <w:bCs/>
          <w:color w:val="404040"/>
          <w:sz w:val="20"/>
          <w:szCs w:val="20"/>
        </w:rPr>
        <w:t>to specific forms of violence and harassment by all duty bearers</w:t>
      </w:r>
      <w:r w:rsidR="00885280">
        <w:rPr>
          <w:rFonts w:ascii="Century Gothic" w:hAnsi="Century Gothic" w:cs="Calibri"/>
          <w:bCs/>
          <w:color w:val="404040"/>
          <w:sz w:val="20"/>
          <w:szCs w:val="20"/>
        </w:rPr>
        <w:t xml:space="preserve">, as well as </w:t>
      </w:r>
      <w:r w:rsidR="00885280" w:rsidRPr="00885280">
        <w:rPr>
          <w:rFonts w:ascii="Century Gothic" w:hAnsi="Century Gothic" w:cs="Calibri"/>
          <w:bCs/>
          <w:color w:val="404040"/>
          <w:sz w:val="20"/>
          <w:szCs w:val="20"/>
        </w:rPr>
        <w:t>to</w:t>
      </w:r>
      <w:r w:rsidR="00885280">
        <w:rPr>
          <w:rFonts w:ascii="Century Gothic" w:hAnsi="Century Gothic" w:cs="Calibri"/>
          <w:bCs/>
          <w:color w:val="404040"/>
          <w:sz w:val="20"/>
          <w:szCs w:val="20"/>
        </w:rPr>
        <w:t xml:space="preserve"> the</w:t>
      </w:r>
      <w:r w:rsidR="00885280" w:rsidRPr="00885280">
        <w:rPr>
          <w:rFonts w:ascii="Century Gothic" w:hAnsi="Century Gothic" w:cs="Calibri"/>
          <w:bCs/>
          <w:color w:val="404040"/>
          <w:sz w:val="20"/>
          <w:szCs w:val="20"/>
        </w:rPr>
        <w:t xml:space="preserve"> general hostility by the</w:t>
      </w:r>
      <w:r w:rsidR="00885280">
        <w:rPr>
          <w:rFonts w:ascii="Century Gothic" w:hAnsi="Century Gothic" w:cs="Calibri"/>
          <w:bCs/>
          <w:color w:val="404040"/>
          <w:sz w:val="20"/>
          <w:szCs w:val="20"/>
        </w:rPr>
        <w:t xml:space="preserve">ir communities </w:t>
      </w:r>
      <w:r w:rsidR="00885280" w:rsidRPr="00885280">
        <w:rPr>
          <w:rFonts w:ascii="Century Gothic" w:hAnsi="Century Gothic" w:cs="Calibri"/>
          <w:bCs/>
          <w:color w:val="404040"/>
          <w:sz w:val="20"/>
          <w:szCs w:val="20"/>
        </w:rPr>
        <w:t xml:space="preserve">for challenging traditional gender roles in Palestinian </w:t>
      </w:r>
      <w:r w:rsidR="00885280">
        <w:rPr>
          <w:rFonts w:ascii="Century Gothic" w:hAnsi="Century Gothic" w:cs="Calibri"/>
          <w:bCs/>
          <w:color w:val="404040"/>
          <w:sz w:val="20"/>
          <w:szCs w:val="20"/>
        </w:rPr>
        <w:t>society</w:t>
      </w:r>
      <w:r w:rsidR="00C50916" w:rsidRPr="00C50916">
        <w:rPr>
          <w:rFonts w:ascii="Century Gothic" w:hAnsi="Century Gothic" w:cs="Calibri"/>
          <w:bCs/>
          <w:color w:val="404040"/>
          <w:sz w:val="20"/>
          <w:szCs w:val="20"/>
        </w:rPr>
        <w:t xml:space="preserve">.  </w:t>
      </w:r>
      <w:r w:rsidR="00C50916">
        <w:rPr>
          <w:rFonts w:ascii="Century Gothic" w:hAnsi="Century Gothic" w:cs="Calibri"/>
          <w:bCs/>
          <w:color w:val="404040"/>
          <w:sz w:val="20"/>
          <w:szCs w:val="20"/>
        </w:rPr>
        <w:t>All t</w:t>
      </w:r>
      <w:r w:rsidRPr="00566618">
        <w:rPr>
          <w:rFonts w:ascii="Century Gothic" w:hAnsi="Century Gothic" w:cs="Calibri"/>
          <w:bCs/>
          <w:color w:val="404040"/>
          <w:sz w:val="20"/>
          <w:szCs w:val="20"/>
        </w:rPr>
        <w:t>hese practices denote the rise of a repressive environment and, at the very least, promote self-censorship among the Palestinian population.</w:t>
      </w:r>
      <w:r w:rsidR="00933127">
        <w:rPr>
          <w:rFonts w:ascii="Century Gothic" w:hAnsi="Century Gothic" w:cs="Calibri"/>
          <w:bCs/>
          <w:color w:val="404040"/>
          <w:sz w:val="20"/>
          <w:szCs w:val="20"/>
        </w:rPr>
        <w:t xml:space="preserve"> </w:t>
      </w:r>
    </w:p>
    <w:p w14:paraId="1DED24ED" w14:textId="77777777" w:rsidR="00566618" w:rsidRPr="00566618" w:rsidRDefault="00566618" w:rsidP="0040783D">
      <w:pPr>
        <w:spacing w:after="0" w:line="240" w:lineRule="auto"/>
        <w:jc w:val="both"/>
        <w:rPr>
          <w:rFonts w:ascii="Century Gothic" w:hAnsi="Century Gothic" w:cs="Calibri"/>
          <w:bCs/>
          <w:color w:val="404040"/>
          <w:sz w:val="20"/>
          <w:szCs w:val="20"/>
        </w:rPr>
      </w:pPr>
    </w:p>
    <w:p w14:paraId="2DAE5D8F" w14:textId="77777777" w:rsidR="00566618" w:rsidRPr="00566618" w:rsidRDefault="00566618" w:rsidP="0040783D">
      <w:pPr>
        <w:spacing w:after="0" w:line="240" w:lineRule="auto"/>
        <w:jc w:val="both"/>
        <w:rPr>
          <w:rFonts w:ascii="Century Gothic" w:hAnsi="Century Gothic" w:cs="Calibri"/>
          <w:bCs/>
          <w:color w:val="404040"/>
          <w:sz w:val="20"/>
          <w:szCs w:val="20"/>
        </w:rPr>
      </w:pPr>
      <w:r w:rsidRPr="00566618">
        <w:rPr>
          <w:rFonts w:ascii="Century Gothic" w:hAnsi="Century Gothic" w:cs="Calibri"/>
          <w:bCs/>
          <w:color w:val="404040"/>
          <w:sz w:val="20"/>
          <w:szCs w:val="20"/>
        </w:rPr>
        <w:t>Arrest and detention:</w:t>
      </w:r>
    </w:p>
    <w:p w14:paraId="1547F90A" w14:textId="77777777" w:rsidR="00566618" w:rsidRPr="00566618" w:rsidRDefault="00E1086C"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UN Human Rights oPt</w:t>
      </w:r>
      <w:r w:rsidRPr="00566618">
        <w:rPr>
          <w:rFonts w:ascii="Century Gothic" w:hAnsi="Century Gothic" w:cs="Calibri"/>
          <w:bCs/>
          <w:color w:val="404040"/>
          <w:sz w:val="20"/>
          <w:szCs w:val="20"/>
        </w:rPr>
        <w:t xml:space="preserve"> </w:t>
      </w:r>
      <w:r w:rsidR="00566618" w:rsidRPr="00566618">
        <w:rPr>
          <w:rFonts w:ascii="Century Gothic" w:hAnsi="Century Gothic" w:cs="Calibri"/>
          <w:bCs/>
          <w:color w:val="404040"/>
          <w:sz w:val="20"/>
          <w:szCs w:val="20"/>
        </w:rPr>
        <w:t xml:space="preserve">continues to monitor and document cases of detention for the exercise of fundamental freedoms, namely detention of human rights defenders, journalists, and for political affiliation, as well as cases of detention based on discriminatory grounds. Furthermore, monitoring shows cases of detention without legitimate grounds or fair trial guarantees which includes: </w:t>
      </w:r>
    </w:p>
    <w:p w14:paraId="0529B00E" w14:textId="77777777" w:rsidR="00566618" w:rsidRPr="00566618" w:rsidRDefault="00566618" w:rsidP="0040783D">
      <w:pPr>
        <w:pStyle w:val="ListParagraph"/>
        <w:numPr>
          <w:ilvl w:val="0"/>
          <w:numId w:val="44"/>
        </w:numPr>
        <w:spacing w:after="0" w:line="240" w:lineRule="auto"/>
        <w:jc w:val="both"/>
        <w:rPr>
          <w:rFonts w:ascii="Century Gothic" w:hAnsi="Century Gothic" w:cs="Calibri"/>
          <w:bCs/>
          <w:color w:val="404040"/>
          <w:sz w:val="20"/>
          <w:szCs w:val="20"/>
        </w:rPr>
      </w:pPr>
      <w:r w:rsidRPr="00566618">
        <w:rPr>
          <w:rFonts w:ascii="Century Gothic" w:hAnsi="Century Gothic" w:cs="Calibri"/>
          <w:bCs/>
          <w:color w:val="404040"/>
          <w:sz w:val="20"/>
          <w:szCs w:val="20"/>
        </w:rPr>
        <w:t>Unlawful administrative detention particularly arrests and detention upon the order of a provincial governor</w:t>
      </w:r>
    </w:p>
    <w:p w14:paraId="2B53BE23" w14:textId="77777777" w:rsidR="00566618" w:rsidRPr="000C02AE" w:rsidRDefault="00566618" w:rsidP="0040783D">
      <w:pPr>
        <w:pStyle w:val="ListParagraph"/>
        <w:numPr>
          <w:ilvl w:val="0"/>
          <w:numId w:val="44"/>
        </w:numPr>
        <w:spacing w:after="0" w:line="240" w:lineRule="auto"/>
        <w:jc w:val="both"/>
        <w:rPr>
          <w:rFonts w:ascii="Century Gothic" w:hAnsi="Century Gothic" w:cs="Calibri"/>
          <w:bCs/>
          <w:color w:val="404040"/>
          <w:sz w:val="20"/>
          <w:szCs w:val="20"/>
        </w:rPr>
      </w:pPr>
      <w:r w:rsidRPr="00566618">
        <w:rPr>
          <w:rFonts w:ascii="Century Gothic" w:hAnsi="Century Gothic" w:cs="Calibri"/>
          <w:bCs/>
          <w:color w:val="404040"/>
          <w:sz w:val="20"/>
          <w:szCs w:val="20"/>
        </w:rPr>
        <w:t xml:space="preserve">Detention without legitimate grounds or legal basis where Palestinian security forces refuse to release detainees, bypassing a judicial release order often by re-arresting a person on new charges on governors’ orders, or </w:t>
      </w:r>
      <w:r w:rsidRPr="000C02AE">
        <w:rPr>
          <w:rFonts w:ascii="Century Gothic" w:hAnsi="Century Gothic" w:cs="Calibri"/>
          <w:bCs/>
          <w:color w:val="404040"/>
          <w:sz w:val="20"/>
          <w:szCs w:val="20"/>
        </w:rPr>
        <w:t>in cases where the release of detainees is subject to the approval of the President and/or the Minister of Interior</w:t>
      </w:r>
    </w:p>
    <w:p w14:paraId="46B20F45" w14:textId="4DA311E8" w:rsidR="00566618" w:rsidRPr="00B37F55" w:rsidRDefault="00566618" w:rsidP="000C02AE">
      <w:pPr>
        <w:pStyle w:val="ListParagraph"/>
        <w:numPr>
          <w:ilvl w:val="0"/>
          <w:numId w:val="44"/>
        </w:numPr>
        <w:spacing w:after="0" w:line="240" w:lineRule="auto"/>
        <w:jc w:val="both"/>
        <w:rPr>
          <w:rFonts w:ascii="Century Gothic" w:hAnsi="Century Gothic" w:cs="Calibri"/>
          <w:bCs/>
          <w:color w:val="404040"/>
          <w:sz w:val="20"/>
          <w:szCs w:val="20"/>
        </w:rPr>
      </w:pPr>
      <w:r w:rsidRPr="00B37F55">
        <w:rPr>
          <w:rFonts w:ascii="Century Gothic" w:hAnsi="Century Gothic" w:cs="Calibri"/>
          <w:bCs/>
          <w:color w:val="404040"/>
          <w:sz w:val="20"/>
          <w:szCs w:val="20"/>
        </w:rPr>
        <w:t xml:space="preserve">Grave violation of due process guarantees in criminal proceeding, where </w:t>
      </w:r>
      <w:r w:rsidR="000C02AE" w:rsidRPr="00B37F55">
        <w:rPr>
          <w:rFonts w:ascii="Century Gothic" w:hAnsi="Century Gothic" w:cs="Calibri"/>
          <w:bCs/>
          <w:color w:val="404040"/>
          <w:sz w:val="20"/>
          <w:szCs w:val="20"/>
        </w:rPr>
        <w:t xml:space="preserve">it </w:t>
      </w:r>
      <w:r w:rsidRPr="00B37F55">
        <w:rPr>
          <w:rFonts w:ascii="Century Gothic" w:hAnsi="Century Gothic" w:cs="Calibri"/>
          <w:bCs/>
          <w:color w:val="404040"/>
          <w:sz w:val="20"/>
          <w:szCs w:val="20"/>
        </w:rPr>
        <w:t xml:space="preserve">is of such gravity </w:t>
      </w:r>
      <w:r w:rsidR="000C02AE" w:rsidRPr="00B37F55">
        <w:rPr>
          <w:rFonts w:ascii="Century Gothic" w:hAnsi="Century Gothic" w:cs="Calibri"/>
          <w:bCs/>
          <w:color w:val="404040"/>
          <w:sz w:val="20"/>
          <w:szCs w:val="20"/>
        </w:rPr>
        <w:t>that it</w:t>
      </w:r>
      <w:r w:rsidRPr="00B37F55">
        <w:rPr>
          <w:rFonts w:ascii="Century Gothic" w:hAnsi="Century Gothic" w:cs="Calibri"/>
          <w:bCs/>
          <w:color w:val="404040"/>
          <w:sz w:val="20"/>
          <w:szCs w:val="20"/>
        </w:rPr>
        <w:t xml:space="preserve"> give</w:t>
      </w:r>
      <w:r w:rsidR="000C02AE" w:rsidRPr="00B37F55">
        <w:rPr>
          <w:rFonts w:ascii="Century Gothic" w:hAnsi="Century Gothic" w:cs="Calibri"/>
          <w:bCs/>
          <w:color w:val="404040"/>
          <w:sz w:val="20"/>
          <w:szCs w:val="20"/>
        </w:rPr>
        <w:t>s</w:t>
      </w:r>
      <w:r w:rsidRPr="00B37F55">
        <w:rPr>
          <w:rFonts w:ascii="Century Gothic" w:hAnsi="Century Gothic" w:cs="Calibri"/>
          <w:bCs/>
          <w:color w:val="404040"/>
          <w:sz w:val="20"/>
          <w:szCs w:val="20"/>
        </w:rPr>
        <w:t xml:space="preserve"> an arbitrary character to the deprivation of liberty. </w:t>
      </w:r>
    </w:p>
    <w:p w14:paraId="380099A4" w14:textId="3D9FC96A" w:rsidR="00566618" w:rsidRPr="00B37F55" w:rsidRDefault="00B37F55" w:rsidP="00B37F55">
      <w:pPr>
        <w:pStyle w:val="ListParagraph"/>
        <w:spacing w:after="0" w:line="240" w:lineRule="auto"/>
        <w:ind w:left="360"/>
        <w:jc w:val="both"/>
        <w:rPr>
          <w:rFonts w:ascii="Century Gothic" w:hAnsi="Century Gothic" w:cs="Calibri"/>
          <w:bCs/>
          <w:color w:val="404040"/>
          <w:sz w:val="20"/>
          <w:szCs w:val="20"/>
        </w:rPr>
      </w:pPr>
      <w:r w:rsidRPr="00B37F55">
        <w:rPr>
          <w:rFonts w:ascii="Century Gothic" w:hAnsi="Century Gothic" w:cs="Calibri"/>
          <w:bCs/>
          <w:color w:val="404040"/>
          <w:sz w:val="20"/>
          <w:szCs w:val="20"/>
        </w:rPr>
        <w:t xml:space="preserve">Detention of </w:t>
      </w:r>
      <w:proofErr w:type="gramStart"/>
      <w:r w:rsidRPr="00B37F55">
        <w:rPr>
          <w:rFonts w:ascii="Century Gothic" w:hAnsi="Century Gothic" w:cs="Calibri"/>
          <w:bCs/>
          <w:color w:val="404040"/>
          <w:sz w:val="20"/>
          <w:szCs w:val="20"/>
        </w:rPr>
        <w:t>women  based</w:t>
      </w:r>
      <w:proofErr w:type="gramEnd"/>
      <w:r w:rsidRPr="00B37F55">
        <w:rPr>
          <w:rFonts w:ascii="Century Gothic" w:hAnsi="Century Gothic" w:cs="Calibri"/>
          <w:bCs/>
          <w:color w:val="404040"/>
          <w:sz w:val="20"/>
          <w:szCs w:val="20"/>
        </w:rPr>
        <w:t xml:space="preserve"> on discriminatory laws and frameworks and lack of alternatives to imprisonment for pregnant women and women detained with their children. </w:t>
      </w:r>
    </w:p>
    <w:p w14:paraId="15C0DB03" w14:textId="35FECF0F" w:rsidR="00AA4E05" w:rsidRPr="00566618" w:rsidRDefault="00AA4E05" w:rsidP="0040783D">
      <w:pPr>
        <w:spacing w:after="0" w:line="240" w:lineRule="auto"/>
        <w:jc w:val="both"/>
        <w:rPr>
          <w:rFonts w:ascii="Century Gothic" w:hAnsi="Century Gothic" w:cs="Calibri"/>
          <w:bCs/>
          <w:color w:val="404040"/>
          <w:sz w:val="20"/>
          <w:szCs w:val="20"/>
        </w:rPr>
      </w:pPr>
    </w:p>
    <w:p w14:paraId="229EC35B" w14:textId="77777777" w:rsidR="00566618" w:rsidRPr="00566618" w:rsidRDefault="00566618" w:rsidP="0040783D">
      <w:pPr>
        <w:spacing w:after="0" w:line="240" w:lineRule="auto"/>
        <w:jc w:val="both"/>
        <w:rPr>
          <w:rFonts w:ascii="Century Gothic" w:hAnsi="Century Gothic" w:cs="Calibri"/>
          <w:bCs/>
          <w:color w:val="404040"/>
          <w:sz w:val="20"/>
          <w:szCs w:val="20"/>
        </w:rPr>
      </w:pPr>
      <w:r w:rsidRPr="00566618">
        <w:rPr>
          <w:rFonts w:ascii="Century Gothic" w:hAnsi="Century Gothic" w:cs="Calibri"/>
          <w:bCs/>
          <w:color w:val="404040"/>
          <w:sz w:val="20"/>
          <w:szCs w:val="20"/>
        </w:rPr>
        <w:t>Torture and ill-treatment:</w:t>
      </w:r>
    </w:p>
    <w:p w14:paraId="3FB9358D" w14:textId="77777777" w:rsidR="00566618" w:rsidRDefault="00E1086C"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 xml:space="preserve">UN Human Rights </w:t>
      </w:r>
      <w:r w:rsidR="00566618" w:rsidRPr="00566618">
        <w:rPr>
          <w:rFonts w:ascii="Century Gothic" w:hAnsi="Century Gothic" w:cs="Calibri"/>
          <w:bCs/>
          <w:color w:val="404040"/>
          <w:sz w:val="20"/>
          <w:szCs w:val="20"/>
        </w:rPr>
        <w:t>oPt’s monitoring work shows credible allegations of torture and ill-treatment, poor and inhumane conditions of detention, as well as violations of fair trial guarantees and access to justice. This includes e.g. the use of shackling, holding detainees in stress positions for prolonged periods of time to extract a confession, beatings and other forms of physical violence, prolonged use of solitary confinement, verbal insults, threats, and sleep deprivation.</w:t>
      </w:r>
    </w:p>
    <w:p w14:paraId="3F48449B" w14:textId="77777777" w:rsidR="004401E8" w:rsidRDefault="004401E8" w:rsidP="0040783D">
      <w:pPr>
        <w:spacing w:after="0" w:line="240" w:lineRule="auto"/>
        <w:jc w:val="both"/>
        <w:rPr>
          <w:rFonts w:ascii="Century Gothic" w:hAnsi="Century Gothic" w:cs="Calibri"/>
          <w:bCs/>
          <w:color w:val="404040"/>
          <w:sz w:val="20"/>
          <w:szCs w:val="20"/>
        </w:rPr>
      </w:pPr>
    </w:p>
    <w:p w14:paraId="527CB4BE" w14:textId="07CB90BE" w:rsidR="0058087A" w:rsidRDefault="007006B5"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Spotlight populations and integration of gender</w:t>
      </w:r>
      <w:r w:rsidR="004401E8">
        <w:rPr>
          <w:rFonts w:ascii="Century Gothic" w:hAnsi="Century Gothic" w:cs="Calibri"/>
          <w:bCs/>
          <w:color w:val="404040"/>
          <w:sz w:val="20"/>
          <w:szCs w:val="20"/>
        </w:rPr>
        <w:t>:</w:t>
      </w:r>
    </w:p>
    <w:p w14:paraId="101C3B3C" w14:textId="0C80C85F" w:rsidR="005F30EF" w:rsidRDefault="002633F6" w:rsidP="008670CE">
      <w:pPr>
        <w:spacing w:after="0" w:line="240" w:lineRule="auto"/>
        <w:jc w:val="both"/>
        <w:rPr>
          <w:rFonts w:ascii="Century Gothic" w:hAnsi="Century Gothic" w:cs="Calibri"/>
          <w:bCs/>
          <w:color w:val="404040"/>
          <w:sz w:val="20"/>
          <w:szCs w:val="20"/>
        </w:rPr>
      </w:pPr>
      <w:r w:rsidRPr="002633F6">
        <w:rPr>
          <w:rFonts w:ascii="Century Gothic" w:hAnsi="Century Gothic" w:cs="Calibri"/>
          <w:bCs/>
          <w:color w:val="404040"/>
          <w:sz w:val="20"/>
          <w:szCs w:val="20"/>
        </w:rPr>
        <w:t xml:space="preserve">Women </w:t>
      </w:r>
      <w:r w:rsidR="000C77F3">
        <w:rPr>
          <w:rFonts w:ascii="Century Gothic" w:hAnsi="Century Gothic" w:cs="Calibri"/>
          <w:bCs/>
          <w:color w:val="404040"/>
          <w:sz w:val="20"/>
          <w:szCs w:val="20"/>
        </w:rPr>
        <w:t xml:space="preserve">in the oPt </w:t>
      </w:r>
      <w:r w:rsidR="009D29B2">
        <w:rPr>
          <w:rFonts w:ascii="Century Gothic" w:hAnsi="Century Gothic" w:cs="Calibri"/>
          <w:bCs/>
          <w:color w:val="404040"/>
          <w:sz w:val="20"/>
          <w:szCs w:val="20"/>
        </w:rPr>
        <w:t>are exposed to</w:t>
      </w:r>
      <w:r w:rsidRPr="002633F6">
        <w:rPr>
          <w:rFonts w:ascii="Century Gothic" w:hAnsi="Century Gothic" w:cs="Calibri"/>
          <w:bCs/>
          <w:color w:val="404040"/>
          <w:sz w:val="20"/>
          <w:szCs w:val="20"/>
        </w:rPr>
        <w:t xml:space="preserve"> discrimination and violence</w:t>
      </w:r>
      <w:r w:rsidR="00AC4CD9">
        <w:rPr>
          <w:rFonts w:ascii="Century Gothic" w:hAnsi="Century Gothic" w:cs="Calibri"/>
          <w:bCs/>
          <w:color w:val="404040"/>
          <w:sz w:val="20"/>
          <w:szCs w:val="20"/>
        </w:rPr>
        <w:t>.</w:t>
      </w:r>
      <w:r w:rsidR="008670CE">
        <w:rPr>
          <w:rFonts w:ascii="Century Gothic" w:hAnsi="Century Gothic" w:cs="Calibri"/>
          <w:bCs/>
          <w:color w:val="404040"/>
          <w:sz w:val="20"/>
          <w:szCs w:val="20"/>
        </w:rPr>
        <w:t xml:space="preserve"> </w:t>
      </w:r>
      <w:r w:rsidR="00AC4CD9">
        <w:rPr>
          <w:rFonts w:ascii="Century Gothic" w:hAnsi="Century Gothic" w:cs="Calibri"/>
          <w:bCs/>
          <w:color w:val="404040"/>
          <w:sz w:val="20"/>
          <w:szCs w:val="20"/>
        </w:rPr>
        <w:t>Women</w:t>
      </w:r>
      <w:r w:rsidR="00B00F9B">
        <w:rPr>
          <w:rFonts w:ascii="Century Gothic" w:hAnsi="Century Gothic" w:cs="Calibri"/>
          <w:bCs/>
          <w:color w:val="404040"/>
          <w:sz w:val="20"/>
          <w:szCs w:val="20"/>
        </w:rPr>
        <w:t xml:space="preserve"> and girls</w:t>
      </w:r>
      <w:r w:rsidRPr="002633F6">
        <w:rPr>
          <w:rFonts w:ascii="Century Gothic" w:hAnsi="Century Gothic" w:cs="Calibri"/>
          <w:bCs/>
          <w:color w:val="404040"/>
          <w:sz w:val="20"/>
          <w:szCs w:val="20"/>
        </w:rPr>
        <w:t xml:space="preserve"> </w:t>
      </w:r>
      <w:r w:rsidR="00AC4CD9">
        <w:rPr>
          <w:rFonts w:ascii="Century Gothic" w:hAnsi="Century Gothic" w:cs="Calibri"/>
          <w:bCs/>
          <w:color w:val="404040"/>
          <w:sz w:val="20"/>
          <w:szCs w:val="20"/>
        </w:rPr>
        <w:t>exper</w:t>
      </w:r>
      <w:r w:rsidR="0004777D">
        <w:rPr>
          <w:rFonts w:ascii="Century Gothic" w:hAnsi="Century Gothic" w:cs="Calibri"/>
          <w:bCs/>
          <w:color w:val="404040"/>
          <w:sz w:val="20"/>
          <w:szCs w:val="20"/>
        </w:rPr>
        <w:t>ience, directly and indirectly,</w:t>
      </w:r>
      <w:r w:rsidRPr="002633F6">
        <w:rPr>
          <w:rFonts w:ascii="Century Gothic" w:hAnsi="Century Gothic" w:cs="Calibri"/>
          <w:bCs/>
          <w:color w:val="404040"/>
          <w:sz w:val="20"/>
          <w:szCs w:val="20"/>
        </w:rPr>
        <w:t xml:space="preserve"> the violence of the Israeli occupation, </w:t>
      </w:r>
      <w:r w:rsidR="005F30EF">
        <w:rPr>
          <w:rFonts w:ascii="Century Gothic" w:hAnsi="Century Gothic" w:cs="Calibri"/>
          <w:bCs/>
          <w:color w:val="404040"/>
          <w:sz w:val="20"/>
          <w:szCs w:val="20"/>
        </w:rPr>
        <w:t>including</w:t>
      </w:r>
      <w:r w:rsidR="005F30EF" w:rsidRPr="005F30EF">
        <w:rPr>
          <w:rFonts w:ascii="Century Gothic" w:hAnsi="Century Gothic" w:cs="Calibri"/>
          <w:bCs/>
          <w:color w:val="404040"/>
          <w:sz w:val="20"/>
          <w:szCs w:val="20"/>
        </w:rPr>
        <w:t xml:space="preserve"> restrictions on their freedom of movement, displacement, house dem</w:t>
      </w:r>
      <w:r w:rsidR="005F30EF">
        <w:rPr>
          <w:rFonts w:ascii="Century Gothic" w:hAnsi="Century Gothic" w:cs="Calibri"/>
          <w:bCs/>
          <w:color w:val="404040"/>
          <w:sz w:val="20"/>
          <w:szCs w:val="20"/>
        </w:rPr>
        <w:t>olitions</w:t>
      </w:r>
      <w:r w:rsidR="005F30EF" w:rsidRPr="005F30EF">
        <w:rPr>
          <w:rFonts w:ascii="Century Gothic" w:hAnsi="Century Gothic" w:cs="Calibri"/>
          <w:bCs/>
          <w:color w:val="404040"/>
          <w:sz w:val="20"/>
          <w:szCs w:val="20"/>
        </w:rPr>
        <w:t xml:space="preserve">, </w:t>
      </w:r>
      <w:r w:rsidR="005F30EF">
        <w:rPr>
          <w:rFonts w:ascii="Century Gothic" w:hAnsi="Century Gothic" w:cs="Calibri"/>
          <w:bCs/>
          <w:color w:val="404040"/>
          <w:sz w:val="20"/>
          <w:szCs w:val="20"/>
        </w:rPr>
        <w:t>excessive use of force</w:t>
      </w:r>
      <w:r w:rsidR="005F30EF" w:rsidRPr="005F30EF">
        <w:rPr>
          <w:rFonts w:ascii="Century Gothic" w:hAnsi="Century Gothic" w:cs="Calibri"/>
          <w:bCs/>
          <w:color w:val="404040"/>
          <w:sz w:val="20"/>
          <w:szCs w:val="20"/>
        </w:rPr>
        <w:t xml:space="preserve"> by Israeli securi</w:t>
      </w:r>
      <w:r w:rsidR="005F30EF">
        <w:rPr>
          <w:rFonts w:ascii="Century Gothic" w:hAnsi="Century Gothic" w:cs="Calibri"/>
          <w:bCs/>
          <w:color w:val="404040"/>
          <w:sz w:val="20"/>
          <w:szCs w:val="20"/>
        </w:rPr>
        <w:t>ty forces, settler violence, restrictions on t</w:t>
      </w:r>
      <w:r w:rsidR="009C6B8B">
        <w:rPr>
          <w:rFonts w:ascii="Century Gothic" w:hAnsi="Century Gothic" w:cs="Calibri"/>
          <w:bCs/>
          <w:color w:val="404040"/>
          <w:sz w:val="20"/>
          <w:szCs w:val="20"/>
        </w:rPr>
        <w:t xml:space="preserve">heir freedom of movement and on </w:t>
      </w:r>
      <w:r w:rsidR="005F30EF" w:rsidRPr="005F30EF">
        <w:rPr>
          <w:rFonts w:ascii="Century Gothic" w:hAnsi="Century Gothic" w:cs="Calibri"/>
          <w:bCs/>
          <w:color w:val="404040"/>
          <w:sz w:val="20"/>
          <w:szCs w:val="20"/>
        </w:rPr>
        <w:t>access to</w:t>
      </w:r>
      <w:r w:rsidR="005F30EF">
        <w:rPr>
          <w:rFonts w:ascii="Century Gothic" w:hAnsi="Century Gothic" w:cs="Calibri"/>
          <w:bCs/>
          <w:color w:val="404040"/>
          <w:sz w:val="20"/>
          <w:szCs w:val="20"/>
        </w:rPr>
        <w:t xml:space="preserve"> education and</w:t>
      </w:r>
      <w:r w:rsidR="005F30EF" w:rsidRPr="005F30EF">
        <w:rPr>
          <w:rFonts w:ascii="Century Gothic" w:hAnsi="Century Gothic" w:cs="Calibri"/>
          <w:bCs/>
          <w:color w:val="404040"/>
          <w:sz w:val="20"/>
          <w:szCs w:val="20"/>
        </w:rPr>
        <w:t xml:space="preserve"> health-care services</w:t>
      </w:r>
      <w:r w:rsidR="005F30EF">
        <w:rPr>
          <w:rFonts w:ascii="Century Gothic" w:hAnsi="Century Gothic" w:cs="Calibri"/>
          <w:bCs/>
          <w:color w:val="404040"/>
          <w:sz w:val="20"/>
          <w:szCs w:val="20"/>
        </w:rPr>
        <w:t>,</w:t>
      </w:r>
      <w:r w:rsidR="005F30EF" w:rsidRPr="005F30EF">
        <w:rPr>
          <w:rFonts w:ascii="Century Gothic" w:hAnsi="Century Gothic" w:cs="Calibri"/>
          <w:bCs/>
          <w:color w:val="404040"/>
          <w:sz w:val="20"/>
          <w:szCs w:val="20"/>
        </w:rPr>
        <w:t xml:space="preserve"> particular</w:t>
      </w:r>
      <w:r w:rsidR="005F30EF">
        <w:rPr>
          <w:rFonts w:ascii="Century Gothic" w:hAnsi="Century Gothic" w:cs="Calibri"/>
          <w:bCs/>
          <w:color w:val="404040"/>
          <w:sz w:val="20"/>
          <w:szCs w:val="20"/>
        </w:rPr>
        <w:t>ly in Gaza. They are also subjected to multiple forms of gender-based violence, such as</w:t>
      </w:r>
      <w:r w:rsidR="008768FA">
        <w:rPr>
          <w:rFonts w:ascii="Century Gothic" w:hAnsi="Century Gothic" w:cs="Calibri"/>
          <w:bCs/>
          <w:color w:val="404040"/>
          <w:sz w:val="20"/>
          <w:szCs w:val="20"/>
        </w:rPr>
        <w:t xml:space="preserve"> child, early and forced marriage,</w:t>
      </w:r>
      <w:r w:rsidR="005F30EF">
        <w:rPr>
          <w:rFonts w:ascii="Century Gothic" w:hAnsi="Century Gothic" w:cs="Calibri"/>
          <w:bCs/>
          <w:color w:val="404040"/>
          <w:sz w:val="20"/>
          <w:szCs w:val="20"/>
        </w:rPr>
        <w:t xml:space="preserve"> domestic violence, and gender-related killings emanating from patriarchal social n</w:t>
      </w:r>
      <w:r w:rsidR="001977C3">
        <w:rPr>
          <w:rFonts w:ascii="Century Gothic" w:hAnsi="Century Gothic" w:cs="Calibri"/>
          <w:bCs/>
          <w:color w:val="404040"/>
          <w:sz w:val="20"/>
          <w:szCs w:val="20"/>
        </w:rPr>
        <w:t>orms</w:t>
      </w:r>
      <w:r w:rsidR="00442965">
        <w:rPr>
          <w:rFonts w:ascii="Century Gothic" w:hAnsi="Century Gothic" w:cs="Calibri"/>
          <w:bCs/>
          <w:color w:val="404040"/>
          <w:sz w:val="20"/>
          <w:szCs w:val="20"/>
        </w:rPr>
        <w:t>, often with impunity</w:t>
      </w:r>
      <w:r w:rsidR="005F30EF">
        <w:rPr>
          <w:rFonts w:ascii="Century Gothic" w:hAnsi="Century Gothic" w:cs="Calibri"/>
          <w:bCs/>
          <w:color w:val="404040"/>
          <w:sz w:val="20"/>
          <w:szCs w:val="20"/>
        </w:rPr>
        <w:t>.</w:t>
      </w:r>
      <w:r w:rsidR="001977C3">
        <w:rPr>
          <w:rFonts w:ascii="Century Gothic" w:hAnsi="Century Gothic" w:cs="Calibri"/>
          <w:bCs/>
          <w:color w:val="404040"/>
          <w:sz w:val="20"/>
          <w:szCs w:val="20"/>
        </w:rPr>
        <w:t xml:space="preserve"> Archaic laws applicable in the West Bank and Gaza respectively, contain numerous discriminatory provisions against women and girls in matters such as marriage, divorce, child custo</w:t>
      </w:r>
      <w:r w:rsidR="00442965">
        <w:rPr>
          <w:rFonts w:ascii="Century Gothic" w:hAnsi="Century Gothic" w:cs="Calibri"/>
          <w:bCs/>
          <w:color w:val="404040"/>
          <w:sz w:val="20"/>
          <w:szCs w:val="20"/>
        </w:rPr>
        <w:t>dy and inheritance. Owing to the</w:t>
      </w:r>
      <w:r w:rsidR="001977C3">
        <w:rPr>
          <w:rFonts w:ascii="Century Gothic" w:hAnsi="Century Gothic" w:cs="Calibri"/>
          <w:bCs/>
          <w:color w:val="404040"/>
          <w:sz w:val="20"/>
          <w:szCs w:val="20"/>
        </w:rPr>
        <w:t xml:space="preserve"> political</w:t>
      </w:r>
      <w:r w:rsidR="00442965">
        <w:rPr>
          <w:rFonts w:ascii="Century Gothic" w:hAnsi="Century Gothic" w:cs="Calibri"/>
          <w:bCs/>
          <w:color w:val="404040"/>
          <w:sz w:val="20"/>
          <w:szCs w:val="20"/>
        </w:rPr>
        <w:t xml:space="preserve"> and legal</w:t>
      </w:r>
      <w:r w:rsidR="001977C3">
        <w:rPr>
          <w:rFonts w:ascii="Century Gothic" w:hAnsi="Century Gothic" w:cs="Calibri"/>
          <w:bCs/>
          <w:color w:val="404040"/>
          <w:sz w:val="20"/>
          <w:szCs w:val="20"/>
        </w:rPr>
        <w:t xml:space="preserve"> fragmentation of the oPt, </w:t>
      </w:r>
      <w:r w:rsidR="00442965">
        <w:rPr>
          <w:rFonts w:ascii="Century Gothic" w:hAnsi="Century Gothic" w:cs="Calibri"/>
          <w:bCs/>
          <w:color w:val="404040"/>
          <w:sz w:val="20"/>
          <w:szCs w:val="20"/>
        </w:rPr>
        <w:t>women and girls are afforded different level of protections in different geographic areas, contributing to the perpetuation of violence and discrimination.</w:t>
      </w:r>
      <w:r w:rsidR="001977C3">
        <w:rPr>
          <w:rFonts w:ascii="Century Gothic" w:hAnsi="Century Gothic" w:cs="Calibri"/>
          <w:bCs/>
          <w:color w:val="404040"/>
          <w:sz w:val="20"/>
          <w:szCs w:val="20"/>
        </w:rPr>
        <w:t xml:space="preserve"> </w:t>
      </w:r>
    </w:p>
    <w:p w14:paraId="6F89753A" w14:textId="77777777" w:rsidR="0004777D" w:rsidRDefault="0004777D" w:rsidP="0040783D">
      <w:pPr>
        <w:spacing w:after="0" w:line="240" w:lineRule="auto"/>
        <w:jc w:val="both"/>
        <w:rPr>
          <w:rFonts w:ascii="Century Gothic" w:hAnsi="Century Gothic" w:cs="Calibri"/>
          <w:bCs/>
          <w:color w:val="404040"/>
          <w:sz w:val="20"/>
          <w:szCs w:val="20"/>
        </w:rPr>
      </w:pPr>
    </w:p>
    <w:p w14:paraId="6562FC7C" w14:textId="000E8153" w:rsidR="00995D46" w:rsidRDefault="00857871" w:rsidP="0040783D">
      <w:pPr>
        <w:spacing w:after="0" w:line="240" w:lineRule="auto"/>
        <w:jc w:val="both"/>
        <w:rPr>
          <w:rFonts w:ascii="Century Gothic" w:hAnsi="Century Gothic" w:cs="Calibri"/>
          <w:bCs/>
          <w:color w:val="404040"/>
          <w:sz w:val="20"/>
          <w:szCs w:val="20"/>
        </w:rPr>
      </w:pPr>
      <w:r w:rsidRPr="00566618">
        <w:rPr>
          <w:b/>
          <w:noProof/>
          <w:color w:val="0070C0"/>
          <w:shd w:val="clear" w:color="auto" w:fill="DAEEF3" w:themeFill="accent5" w:themeFillTint="33"/>
          <w:lang w:eastAsia="en-GB"/>
        </w:rPr>
        <mc:AlternateContent>
          <mc:Choice Requires="wps">
            <w:drawing>
              <wp:anchor distT="0" distB="0" distL="114300" distR="114300" simplePos="0" relativeHeight="251679232" behindDoc="0" locked="0" layoutInCell="1" allowOverlap="1" wp14:anchorId="47F56F9A" wp14:editId="2DC74A14">
                <wp:simplePos x="0" y="0"/>
                <wp:positionH relativeFrom="margin">
                  <wp:align>left</wp:align>
                </wp:positionH>
                <wp:positionV relativeFrom="paragraph">
                  <wp:posOffset>60306</wp:posOffset>
                </wp:positionV>
                <wp:extent cx="2140585" cy="1390015"/>
                <wp:effectExtent l="19050" t="19050" r="12065" b="19685"/>
                <wp:wrapSquare wrapText="bothSides"/>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1390015"/>
                        </a:xfrm>
                        <a:prstGeom prst="roundRect">
                          <a:avLst/>
                        </a:prstGeom>
                        <a:noFill/>
                        <a:ln w="28575">
                          <a:solidFill>
                            <a:srgbClr val="006FB7"/>
                          </a:solidFill>
                          <a:prstDash val="solid"/>
                          <a:miter lim="800000"/>
                          <a:headEnd/>
                          <a:tailEnd/>
                        </a:ln>
                      </wps:spPr>
                      <wps:txbx>
                        <w:txbxContent>
                          <w:p w14:paraId="370D1EE4" w14:textId="77777777" w:rsidR="007E5F3F" w:rsidRDefault="007E5F3F" w:rsidP="00C75D72">
                            <w:pPr>
                              <w:rPr>
                                <w:rFonts w:ascii="Century Gothic" w:hAnsi="Century Gothic"/>
                                <w:color w:val="0070C0"/>
                                <w:sz w:val="22"/>
                                <w:szCs w:val="22"/>
                              </w:rPr>
                            </w:pPr>
                            <w:r w:rsidRPr="0097777F">
                              <w:rPr>
                                <w:rFonts w:ascii="Century Gothic" w:hAnsi="Century Gothic"/>
                                <w:b/>
                                <w:color w:val="0070C0"/>
                                <w:sz w:val="24"/>
                                <w:szCs w:val="24"/>
                              </w:rPr>
                              <w:t>Spotlight populations</w:t>
                            </w:r>
                            <w:r>
                              <w:rPr>
                                <w:rFonts w:ascii="Century Gothic" w:hAnsi="Century Gothic"/>
                                <w:b/>
                                <w:color w:val="0070C0"/>
                                <w:sz w:val="24"/>
                                <w:szCs w:val="24"/>
                              </w:rPr>
                              <w:t>:</w:t>
                            </w:r>
                            <w:r>
                              <w:rPr>
                                <w:rFonts w:ascii="Century Gothic" w:hAnsi="Century Gothic"/>
                                <w:b/>
                                <w:color w:val="0070C0"/>
                                <w:sz w:val="24"/>
                                <w:szCs w:val="24"/>
                              </w:rPr>
                              <w:br/>
                            </w:r>
                            <w:r w:rsidRPr="00C75D72">
                              <w:rPr>
                                <w:rFonts w:ascii="Century Gothic" w:hAnsi="Century Gothic"/>
                                <w:noProof/>
                                <w:color w:val="0070C0"/>
                                <w:sz w:val="22"/>
                                <w:szCs w:val="22"/>
                                <w:lang w:eastAsia="en-GB"/>
                              </w:rPr>
                              <w:drawing>
                                <wp:inline distT="0" distB="0" distL="0" distR="0" wp14:anchorId="178BE6F1" wp14:editId="6D276C36">
                                  <wp:extent cx="3773882" cy="8343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9829" cy="851181"/>
                                          </a:xfrm>
                                          <a:prstGeom prst="rect">
                                            <a:avLst/>
                                          </a:prstGeom>
                                          <a:noFill/>
                                          <a:ln>
                                            <a:noFill/>
                                          </a:ln>
                                        </pic:spPr>
                                      </pic:pic>
                                    </a:graphicData>
                                  </a:graphic>
                                </wp:inline>
                              </w:drawing>
                            </w:r>
                          </w:p>
                          <w:p w14:paraId="0D66D88A" w14:textId="77777777" w:rsidR="007E5F3F" w:rsidRPr="008F07AC" w:rsidRDefault="007E5F3F" w:rsidP="0097777F">
                            <w:pPr>
                              <w:pStyle w:val="ListParagraph"/>
                              <w:ind w:left="360"/>
                              <w:jc w:val="both"/>
                              <w:rPr>
                                <w:rFonts w:ascii="Century Gothic" w:hAnsi="Century Gothic"/>
                                <w:color w:val="0070C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F56F9A" id="AutoShape 5" o:spid="_x0000_s1027" style="position:absolute;left:0;text-align:left;margin-left:0;margin-top:4.75pt;width:168.55pt;height:109.4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" filled="f" strokecolor="#006fb7" strokeweight="2.25pt">
                <v:stroke joinstyle="miter"/>
                <v:textbox>
                  <w:txbxContent>
                    <w:p w14:paraId="370D1EE4" w14:textId="77777777" w:rsidR="007E5F3F" w:rsidRDefault="007E5F3F" w:rsidP="00C75D72">
                      <w:pPr>
                        <w:rPr>
                          <w:rFonts w:ascii="Century Gothic" w:hAnsi="Century Gothic"/>
                          <w:color w:val="0070C0"/>
                          <w:sz w:val="22"/>
                          <w:szCs w:val="22"/>
                        </w:rPr>
                      </w:pPr>
                      <w:r w:rsidRPr="0097777F">
                        <w:rPr>
                          <w:rFonts w:ascii="Century Gothic" w:hAnsi="Century Gothic"/>
                          <w:b/>
                          <w:color w:val="0070C0"/>
                          <w:sz w:val="24"/>
                          <w:szCs w:val="24"/>
                        </w:rPr>
                        <w:t>Spotlight populations</w:t>
                      </w:r>
                      <w:r>
                        <w:rPr>
                          <w:rFonts w:ascii="Century Gothic" w:hAnsi="Century Gothic"/>
                          <w:b/>
                          <w:color w:val="0070C0"/>
                          <w:sz w:val="24"/>
                          <w:szCs w:val="24"/>
                        </w:rPr>
                        <w:t>:</w:t>
                      </w:r>
                      <w:r>
                        <w:rPr>
                          <w:rFonts w:ascii="Century Gothic" w:hAnsi="Century Gothic"/>
                          <w:b/>
                          <w:color w:val="0070C0"/>
                          <w:sz w:val="24"/>
                          <w:szCs w:val="24"/>
                        </w:rPr>
                        <w:br/>
                      </w:r>
                      <w:r w:rsidRPr="00C75D72">
                        <w:rPr>
                          <w:rFonts w:ascii="Century Gothic" w:hAnsi="Century Gothic"/>
                          <w:noProof/>
                          <w:color w:val="0070C0"/>
                          <w:sz w:val="22"/>
                          <w:szCs w:val="22"/>
                          <w:lang w:eastAsia="en-GB"/>
                        </w:rPr>
                        <w:drawing>
                          <wp:inline distT="0" distB="0" distL="0" distR="0" wp14:anchorId="178BE6F1" wp14:editId="6D276C36">
                            <wp:extent cx="3773882" cy="8343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9829" cy="851181"/>
                                    </a:xfrm>
                                    <a:prstGeom prst="rect">
                                      <a:avLst/>
                                    </a:prstGeom>
                                    <a:noFill/>
                                    <a:ln>
                                      <a:noFill/>
                                    </a:ln>
                                  </pic:spPr>
                                </pic:pic>
                              </a:graphicData>
                            </a:graphic>
                          </wp:inline>
                        </w:drawing>
                      </w:r>
                    </w:p>
                    <w:p w14:paraId="0D66D88A" w14:textId="77777777" w:rsidR="007E5F3F" w:rsidRPr="008F07AC" w:rsidRDefault="007E5F3F" w:rsidP="0097777F">
                      <w:pPr>
                        <w:pStyle w:val="Luettelokappale"/>
                        <w:ind w:left="360"/>
                        <w:jc w:val="both"/>
                        <w:rPr>
                          <w:rFonts w:ascii="Century Gothic" w:hAnsi="Century Gothic"/>
                          <w:color w:val="0070C0"/>
                          <w:sz w:val="18"/>
                          <w:szCs w:val="18"/>
                        </w:rPr>
                      </w:pPr>
                    </w:p>
                  </w:txbxContent>
                </v:textbox>
                <w10:wrap type="square" anchorx="margin"/>
              </v:roundrect>
            </w:pict>
          </mc:Fallback>
        </mc:AlternateContent>
      </w:r>
      <w:r w:rsidR="00273A19" w:rsidRPr="00273A19">
        <w:rPr>
          <w:rFonts w:ascii="Century Gothic" w:hAnsi="Century Gothic" w:cs="Calibri"/>
          <w:bCs/>
          <w:color w:val="404040"/>
          <w:sz w:val="20"/>
          <w:szCs w:val="20"/>
        </w:rPr>
        <w:t xml:space="preserve">In Gaza, the impact of the hostilities on women and girls </w:t>
      </w:r>
      <w:r w:rsidR="0099464C" w:rsidRPr="0099464C">
        <w:rPr>
          <w:rFonts w:ascii="Century Gothic" w:hAnsi="Century Gothic" w:cs="Calibri"/>
          <w:bCs/>
          <w:color w:val="404040"/>
          <w:sz w:val="20"/>
          <w:szCs w:val="20"/>
        </w:rPr>
        <w:t>have</w:t>
      </w:r>
      <w:r w:rsidR="00273A19" w:rsidRPr="00273A19">
        <w:rPr>
          <w:rFonts w:ascii="Century Gothic" w:hAnsi="Century Gothic" w:cs="Calibri"/>
          <w:bCs/>
          <w:color w:val="404040"/>
          <w:sz w:val="20"/>
          <w:szCs w:val="20"/>
        </w:rPr>
        <w:t xml:space="preserve"> exacerbated pre-existing vulnerabilities stemming from the longstanding Israeli blockade and the discrimination against women within Palestinian society. Of particular concern is the situation of widows, women and girls with disabilities, internally displaced women, adolescent girls, and women farmers. </w:t>
      </w:r>
    </w:p>
    <w:p w14:paraId="5391DE0C" w14:textId="77777777" w:rsidR="00995D46" w:rsidRDefault="00995D46" w:rsidP="0040783D">
      <w:pPr>
        <w:spacing w:after="0" w:line="240" w:lineRule="auto"/>
        <w:jc w:val="both"/>
        <w:rPr>
          <w:rFonts w:ascii="Century Gothic" w:hAnsi="Century Gothic" w:cs="Calibri"/>
          <w:bCs/>
          <w:color w:val="404040"/>
          <w:sz w:val="20"/>
          <w:szCs w:val="20"/>
        </w:rPr>
      </w:pPr>
    </w:p>
    <w:p w14:paraId="4E3B776A" w14:textId="45450FCE" w:rsidR="00563235" w:rsidRDefault="003A3A9C" w:rsidP="0040783D">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OHCHR</w:t>
      </w:r>
      <w:r w:rsidR="003B6043">
        <w:rPr>
          <w:rFonts w:ascii="Century Gothic" w:hAnsi="Century Gothic" w:cs="Calibri"/>
          <w:bCs/>
          <w:color w:val="404040"/>
          <w:sz w:val="20"/>
          <w:szCs w:val="20"/>
        </w:rPr>
        <w:t xml:space="preserve"> is throwing light on the human rights situation of women and girls in the oPt through its monitoring and</w:t>
      </w:r>
      <w:r>
        <w:rPr>
          <w:rFonts w:ascii="Century Gothic" w:hAnsi="Century Gothic" w:cs="Calibri"/>
          <w:bCs/>
          <w:color w:val="404040"/>
          <w:sz w:val="20"/>
          <w:szCs w:val="20"/>
        </w:rPr>
        <w:t xml:space="preserve"> reporting</w:t>
      </w:r>
      <w:r w:rsidR="003B6043">
        <w:rPr>
          <w:rFonts w:ascii="Century Gothic" w:hAnsi="Century Gothic" w:cs="Calibri"/>
          <w:bCs/>
          <w:color w:val="404040"/>
          <w:sz w:val="20"/>
          <w:szCs w:val="20"/>
        </w:rPr>
        <w:t xml:space="preserve"> mandate.  </w:t>
      </w:r>
      <w:r w:rsidR="00EE47B7">
        <w:rPr>
          <w:rFonts w:ascii="Century Gothic" w:hAnsi="Century Gothic" w:cs="Calibri"/>
          <w:bCs/>
          <w:color w:val="404040"/>
          <w:sz w:val="20"/>
          <w:szCs w:val="20"/>
        </w:rPr>
        <w:t xml:space="preserve">The Office is also </w:t>
      </w:r>
      <w:r w:rsidR="00B723B7">
        <w:rPr>
          <w:rFonts w:ascii="Century Gothic" w:hAnsi="Century Gothic" w:cs="Calibri"/>
          <w:bCs/>
          <w:color w:val="404040"/>
          <w:sz w:val="20"/>
          <w:szCs w:val="20"/>
        </w:rPr>
        <w:t>focusing on women’s rights and gender through its capacity-building activities e.g. rolling out activities in terms of CEDAW implementation as well as highlighting the gender component of the rights contained in other human rights treaties.</w:t>
      </w:r>
      <w:r w:rsidR="003B6043">
        <w:rPr>
          <w:rFonts w:ascii="Century Gothic" w:hAnsi="Century Gothic" w:cs="Calibri"/>
          <w:bCs/>
          <w:color w:val="404040"/>
          <w:sz w:val="20"/>
          <w:szCs w:val="20"/>
        </w:rPr>
        <w:t xml:space="preserve"> Within the protection cluster, OHCHR works towards ensuring </w:t>
      </w:r>
      <w:proofErr w:type="gramStart"/>
      <w:r w:rsidR="003B6043">
        <w:rPr>
          <w:rFonts w:ascii="Century Gothic" w:hAnsi="Century Gothic" w:cs="Calibri"/>
          <w:bCs/>
          <w:color w:val="404040"/>
          <w:sz w:val="20"/>
          <w:szCs w:val="20"/>
        </w:rPr>
        <w:t>a human</w:t>
      </w:r>
      <w:proofErr w:type="gramEnd"/>
      <w:r w:rsidR="003B6043">
        <w:rPr>
          <w:rFonts w:ascii="Century Gothic" w:hAnsi="Century Gothic" w:cs="Calibri"/>
          <w:bCs/>
          <w:color w:val="404040"/>
          <w:sz w:val="20"/>
          <w:szCs w:val="20"/>
        </w:rPr>
        <w:t xml:space="preserve"> rights based approach to </w:t>
      </w:r>
      <w:r w:rsidR="00B723B7">
        <w:rPr>
          <w:rFonts w:ascii="Century Gothic" w:hAnsi="Century Gothic" w:cs="Calibri"/>
          <w:bCs/>
          <w:color w:val="404040"/>
          <w:sz w:val="20"/>
          <w:szCs w:val="20"/>
        </w:rPr>
        <w:t xml:space="preserve">the </w:t>
      </w:r>
      <w:r w:rsidR="003B6043">
        <w:rPr>
          <w:rFonts w:ascii="Century Gothic" w:hAnsi="Century Gothic" w:cs="Calibri"/>
          <w:bCs/>
          <w:color w:val="404040"/>
          <w:sz w:val="20"/>
          <w:szCs w:val="20"/>
        </w:rPr>
        <w:t>response</w:t>
      </w:r>
      <w:r w:rsidR="00B723B7">
        <w:rPr>
          <w:rFonts w:ascii="Century Gothic" w:hAnsi="Century Gothic" w:cs="Calibri"/>
          <w:bCs/>
          <w:color w:val="404040"/>
          <w:sz w:val="20"/>
          <w:szCs w:val="20"/>
        </w:rPr>
        <w:t xml:space="preserve"> on gender-based violence</w:t>
      </w:r>
      <w:r w:rsidR="00EE47B7">
        <w:rPr>
          <w:rFonts w:ascii="Century Gothic" w:hAnsi="Century Gothic" w:cs="Calibri"/>
          <w:bCs/>
          <w:color w:val="404040"/>
          <w:sz w:val="20"/>
          <w:szCs w:val="20"/>
        </w:rPr>
        <w:t xml:space="preserve">. </w:t>
      </w:r>
    </w:p>
    <w:p w14:paraId="5A610BF3" w14:textId="77777777" w:rsidR="00A64EBB" w:rsidRDefault="00A64EBB" w:rsidP="0040783D">
      <w:pPr>
        <w:spacing w:after="0" w:line="240" w:lineRule="auto"/>
        <w:jc w:val="both"/>
        <w:rPr>
          <w:rFonts w:ascii="Century Gothic" w:hAnsi="Century Gothic" w:cs="Calibri"/>
          <w:bCs/>
          <w:color w:val="404040"/>
          <w:sz w:val="20"/>
          <w:szCs w:val="20"/>
        </w:rPr>
      </w:pPr>
    </w:p>
    <w:p w14:paraId="4C654B58" w14:textId="77777777" w:rsidR="0004777D" w:rsidRDefault="0079149D" w:rsidP="009C7D4E">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UN Human Rights Office is addressing the rights of people with disability through capacity building</w:t>
      </w:r>
      <w:r w:rsidR="000659A0">
        <w:rPr>
          <w:rFonts w:ascii="Century Gothic" w:hAnsi="Century Gothic" w:cs="Calibri"/>
          <w:bCs/>
          <w:color w:val="404040"/>
          <w:sz w:val="20"/>
          <w:szCs w:val="20"/>
        </w:rPr>
        <w:t xml:space="preserve"> activities</w:t>
      </w:r>
      <w:r>
        <w:rPr>
          <w:rFonts w:ascii="Century Gothic" w:hAnsi="Century Gothic" w:cs="Calibri"/>
          <w:bCs/>
          <w:color w:val="404040"/>
          <w:sz w:val="20"/>
          <w:szCs w:val="20"/>
        </w:rPr>
        <w:t xml:space="preserve"> </w:t>
      </w:r>
      <w:r w:rsidR="000659A0">
        <w:rPr>
          <w:rFonts w:ascii="Century Gothic" w:hAnsi="Century Gothic" w:cs="Calibri"/>
          <w:bCs/>
          <w:color w:val="404040"/>
          <w:sz w:val="20"/>
          <w:szCs w:val="20"/>
        </w:rPr>
        <w:t>focused on engagement</w:t>
      </w:r>
      <w:r>
        <w:rPr>
          <w:rFonts w:ascii="Century Gothic" w:hAnsi="Century Gothic" w:cs="Calibri"/>
          <w:bCs/>
          <w:color w:val="404040"/>
          <w:sz w:val="20"/>
          <w:szCs w:val="20"/>
        </w:rPr>
        <w:t xml:space="preserve"> with the Palestinian Government and CSOs on </w:t>
      </w:r>
      <w:r w:rsidR="000659A0">
        <w:rPr>
          <w:rFonts w:ascii="Century Gothic" w:hAnsi="Century Gothic" w:cs="Calibri"/>
          <w:bCs/>
          <w:color w:val="404040"/>
          <w:sz w:val="20"/>
          <w:szCs w:val="20"/>
        </w:rPr>
        <w:t xml:space="preserve">the </w:t>
      </w:r>
      <w:r w:rsidRPr="00A64EBB">
        <w:rPr>
          <w:rFonts w:ascii="Century Gothic" w:hAnsi="Century Gothic" w:cs="Calibri"/>
          <w:bCs/>
          <w:color w:val="404040"/>
          <w:sz w:val="20"/>
          <w:szCs w:val="20"/>
        </w:rPr>
        <w:t xml:space="preserve">Convention on the Rights of </w:t>
      </w:r>
      <w:r w:rsidRPr="00A64EBB">
        <w:rPr>
          <w:rFonts w:ascii="Century Gothic" w:hAnsi="Century Gothic" w:cs="Calibri"/>
          <w:bCs/>
          <w:color w:val="404040"/>
          <w:sz w:val="20"/>
          <w:szCs w:val="20"/>
        </w:rPr>
        <w:lastRenderedPageBreak/>
        <w:t>Persons with Disabilities</w:t>
      </w:r>
      <w:r>
        <w:rPr>
          <w:rFonts w:ascii="Century Gothic" w:hAnsi="Century Gothic" w:cs="Calibri"/>
          <w:bCs/>
          <w:color w:val="404040"/>
          <w:sz w:val="20"/>
          <w:szCs w:val="20"/>
        </w:rPr>
        <w:t>.</w:t>
      </w:r>
      <w:r w:rsidR="000659A0">
        <w:rPr>
          <w:rFonts w:ascii="Century Gothic" w:hAnsi="Century Gothic" w:cs="Calibri"/>
          <w:bCs/>
          <w:color w:val="404040"/>
          <w:sz w:val="20"/>
          <w:szCs w:val="20"/>
        </w:rPr>
        <w:t xml:space="preserve"> Furthermore, the Office is </w:t>
      </w:r>
      <w:r>
        <w:rPr>
          <w:rFonts w:ascii="Century Gothic" w:hAnsi="Century Gothic" w:cs="Calibri"/>
          <w:bCs/>
          <w:color w:val="404040"/>
          <w:sz w:val="20"/>
          <w:szCs w:val="20"/>
        </w:rPr>
        <w:t>m</w:t>
      </w:r>
      <w:r w:rsidR="00A64EBB" w:rsidRPr="0079149D">
        <w:rPr>
          <w:rFonts w:ascii="Century Gothic" w:hAnsi="Century Gothic" w:cs="Calibri"/>
          <w:bCs/>
          <w:color w:val="404040"/>
          <w:sz w:val="20"/>
          <w:szCs w:val="20"/>
        </w:rPr>
        <w:t>ainstreaming disability rights in</w:t>
      </w:r>
      <w:r w:rsidR="000659A0">
        <w:rPr>
          <w:rFonts w:ascii="Century Gothic" w:hAnsi="Century Gothic" w:cs="Calibri"/>
          <w:bCs/>
          <w:color w:val="404040"/>
          <w:sz w:val="20"/>
          <w:szCs w:val="20"/>
        </w:rPr>
        <w:t xml:space="preserve"> </w:t>
      </w:r>
      <w:r w:rsidR="00A64EBB" w:rsidRPr="0079149D">
        <w:rPr>
          <w:rFonts w:ascii="Century Gothic" w:hAnsi="Century Gothic" w:cs="Calibri"/>
          <w:bCs/>
          <w:color w:val="404040"/>
          <w:sz w:val="20"/>
          <w:szCs w:val="20"/>
        </w:rPr>
        <w:t>humanitarian r</w:t>
      </w:r>
      <w:r w:rsidR="000659A0">
        <w:rPr>
          <w:rFonts w:ascii="Century Gothic" w:hAnsi="Century Gothic" w:cs="Calibri"/>
          <w:bCs/>
          <w:color w:val="404040"/>
          <w:sz w:val="20"/>
          <w:szCs w:val="20"/>
        </w:rPr>
        <w:t>esponses in the protection cluster.</w:t>
      </w:r>
    </w:p>
    <w:p w14:paraId="70A4C019" w14:textId="709983E1" w:rsidR="00563235" w:rsidRDefault="00563235" w:rsidP="009C7D4E">
      <w:pPr>
        <w:spacing w:after="0" w:line="240" w:lineRule="auto"/>
        <w:jc w:val="both"/>
        <w:rPr>
          <w:rFonts w:ascii="Century Gothic" w:hAnsi="Century Gothic" w:cs="Calibri"/>
          <w:bCs/>
          <w:color w:val="404040"/>
          <w:sz w:val="20"/>
          <w:szCs w:val="20"/>
        </w:rPr>
      </w:pPr>
      <w:r>
        <w:rPr>
          <w:rFonts w:ascii="Century Gothic" w:hAnsi="Century Gothic" w:cs="Calibri"/>
          <w:bCs/>
          <w:color w:val="404040"/>
          <w:sz w:val="20"/>
          <w:szCs w:val="20"/>
        </w:rPr>
        <w:t>In both</w:t>
      </w:r>
      <w:r w:rsidR="00CF306D">
        <w:rPr>
          <w:rFonts w:ascii="Century Gothic" w:hAnsi="Century Gothic" w:cs="Calibri"/>
          <w:bCs/>
          <w:color w:val="404040"/>
          <w:sz w:val="20"/>
          <w:szCs w:val="20"/>
        </w:rPr>
        <w:t xml:space="preserve"> the</w:t>
      </w:r>
      <w:r>
        <w:rPr>
          <w:rFonts w:ascii="Century Gothic" w:hAnsi="Century Gothic" w:cs="Calibri"/>
          <w:bCs/>
          <w:color w:val="404040"/>
          <w:sz w:val="20"/>
          <w:szCs w:val="20"/>
        </w:rPr>
        <w:t xml:space="preserve"> West Bank and Gaza </w:t>
      </w:r>
      <w:r w:rsidRPr="00563235">
        <w:rPr>
          <w:rFonts w:ascii="Century Gothic" w:hAnsi="Century Gothic" w:cs="Calibri"/>
          <w:bCs/>
          <w:color w:val="404040"/>
          <w:sz w:val="20"/>
          <w:szCs w:val="20"/>
        </w:rPr>
        <w:t>approx. 70% of Palestinians are under the age of 30</w:t>
      </w:r>
      <w:r w:rsidR="00C0439A">
        <w:rPr>
          <w:rFonts w:ascii="Century Gothic" w:hAnsi="Century Gothic" w:cs="Calibri"/>
          <w:bCs/>
          <w:color w:val="404040"/>
          <w:sz w:val="20"/>
          <w:szCs w:val="20"/>
        </w:rPr>
        <w:t xml:space="preserve"> and exposed to unacceptable levels of violence</w:t>
      </w:r>
      <w:r w:rsidR="00CF306D">
        <w:rPr>
          <w:rFonts w:ascii="Century Gothic" w:hAnsi="Century Gothic" w:cs="Calibri"/>
          <w:bCs/>
          <w:color w:val="404040"/>
          <w:sz w:val="20"/>
          <w:szCs w:val="20"/>
        </w:rPr>
        <w:t xml:space="preserve">, which </w:t>
      </w:r>
      <w:r w:rsidRPr="00563235">
        <w:rPr>
          <w:rFonts w:ascii="Century Gothic" w:hAnsi="Century Gothic" w:cs="Calibri"/>
          <w:bCs/>
          <w:color w:val="404040"/>
          <w:sz w:val="20"/>
          <w:szCs w:val="20"/>
        </w:rPr>
        <w:t>correspond</w:t>
      </w:r>
      <w:r>
        <w:rPr>
          <w:rFonts w:ascii="Century Gothic" w:hAnsi="Century Gothic" w:cs="Calibri"/>
          <w:bCs/>
          <w:color w:val="404040"/>
          <w:sz w:val="20"/>
          <w:szCs w:val="20"/>
        </w:rPr>
        <w:t xml:space="preserve">s </w:t>
      </w:r>
      <w:r w:rsidRPr="004F4E57">
        <w:rPr>
          <w:rFonts w:ascii="Century Gothic" w:hAnsi="Century Gothic" w:cs="Calibri"/>
          <w:bCs/>
          <w:color w:val="404040"/>
          <w:sz w:val="20"/>
          <w:szCs w:val="20"/>
        </w:rPr>
        <w:t xml:space="preserve">in a high number of </w:t>
      </w:r>
      <w:r w:rsidRPr="0099464C">
        <w:rPr>
          <w:rFonts w:ascii="Century Gothic" w:hAnsi="Century Gothic" w:cs="Calibri"/>
          <w:bCs/>
          <w:color w:val="404040"/>
          <w:sz w:val="20"/>
          <w:szCs w:val="20"/>
        </w:rPr>
        <w:t>victims</w:t>
      </w:r>
      <w:r w:rsidRPr="004F4E57">
        <w:rPr>
          <w:rFonts w:ascii="Century Gothic" w:hAnsi="Century Gothic" w:cs="Calibri"/>
          <w:bCs/>
          <w:color w:val="404040"/>
          <w:sz w:val="20"/>
          <w:szCs w:val="20"/>
        </w:rPr>
        <w:t xml:space="preserve"> among youth</w:t>
      </w:r>
      <w:r w:rsidR="00CF306D" w:rsidRPr="004F4E57">
        <w:rPr>
          <w:rFonts w:ascii="Century Gothic" w:hAnsi="Century Gothic" w:cs="Calibri"/>
          <w:bCs/>
          <w:color w:val="404040"/>
          <w:sz w:val="20"/>
          <w:szCs w:val="20"/>
        </w:rPr>
        <w:t xml:space="preserve"> and children. </w:t>
      </w:r>
      <w:r w:rsidR="00A3568D" w:rsidRPr="004F4E57">
        <w:rPr>
          <w:rFonts w:ascii="Century Gothic" w:hAnsi="Century Gothic" w:cs="Calibri"/>
          <w:bCs/>
          <w:color w:val="404040"/>
          <w:sz w:val="20"/>
          <w:szCs w:val="20"/>
        </w:rPr>
        <w:t xml:space="preserve">Since the beginning of the </w:t>
      </w:r>
      <w:r w:rsidR="003D309D" w:rsidRPr="004F4E57">
        <w:rPr>
          <w:rFonts w:ascii="Century Gothic" w:hAnsi="Century Gothic" w:cs="Calibri"/>
          <w:bCs/>
          <w:color w:val="404040"/>
          <w:sz w:val="20"/>
          <w:szCs w:val="20"/>
        </w:rPr>
        <w:t xml:space="preserve">Great March of Return </w:t>
      </w:r>
      <w:r w:rsidR="009C7D4E">
        <w:rPr>
          <w:rFonts w:ascii="Century Gothic" w:hAnsi="Century Gothic" w:cs="Calibri"/>
          <w:bCs/>
          <w:color w:val="404040"/>
          <w:sz w:val="20"/>
          <w:szCs w:val="20"/>
        </w:rPr>
        <w:t xml:space="preserve">the Israeli security forces killed </w:t>
      </w:r>
      <w:r w:rsidR="00FC59B5" w:rsidRPr="004F4E57">
        <w:rPr>
          <w:rFonts w:ascii="Century Gothic" w:hAnsi="Century Gothic" w:cs="Calibri"/>
          <w:bCs/>
          <w:color w:val="404040"/>
          <w:sz w:val="20"/>
          <w:szCs w:val="20"/>
        </w:rPr>
        <w:t>45</w:t>
      </w:r>
      <w:r w:rsidR="003D309D" w:rsidRPr="004F4E57">
        <w:rPr>
          <w:rFonts w:ascii="Century Gothic" w:hAnsi="Century Gothic" w:cs="Calibri"/>
          <w:bCs/>
          <w:color w:val="404040"/>
          <w:sz w:val="20"/>
          <w:szCs w:val="20"/>
        </w:rPr>
        <w:t xml:space="preserve"> children and </w:t>
      </w:r>
      <w:r w:rsidR="009C7D4E">
        <w:rPr>
          <w:rFonts w:ascii="Century Gothic" w:hAnsi="Century Gothic" w:cs="Calibri"/>
          <w:bCs/>
          <w:color w:val="404040"/>
          <w:sz w:val="20"/>
          <w:szCs w:val="20"/>
        </w:rPr>
        <w:t>injured more than 4400</w:t>
      </w:r>
      <w:r w:rsidR="003D309D" w:rsidRPr="004F4E57">
        <w:rPr>
          <w:rFonts w:ascii="Century Gothic" w:hAnsi="Century Gothic" w:cs="Calibri"/>
          <w:bCs/>
          <w:color w:val="404040"/>
          <w:sz w:val="20"/>
          <w:szCs w:val="20"/>
        </w:rPr>
        <w:t xml:space="preserve"> </w:t>
      </w:r>
      <w:r w:rsidR="009C7D4E">
        <w:rPr>
          <w:rFonts w:ascii="Century Gothic" w:hAnsi="Century Gothic" w:cs="Calibri"/>
          <w:bCs/>
          <w:color w:val="404040"/>
          <w:sz w:val="20"/>
          <w:szCs w:val="20"/>
        </w:rPr>
        <w:t>children using</w:t>
      </w:r>
      <w:r w:rsidR="004F4E57">
        <w:rPr>
          <w:rFonts w:ascii="Century Gothic" w:hAnsi="Century Gothic" w:cs="Calibri"/>
          <w:bCs/>
          <w:color w:val="404040"/>
          <w:sz w:val="20"/>
          <w:szCs w:val="20"/>
        </w:rPr>
        <w:t xml:space="preserve"> live ammunition, rubber coated bullets and tear gas</w:t>
      </w:r>
      <w:r w:rsidR="003D309D" w:rsidRPr="004F4E57">
        <w:rPr>
          <w:rFonts w:ascii="Century Gothic" w:hAnsi="Century Gothic" w:cs="Calibri"/>
          <w:bCs/>
          <w:color w:val="404040"/>
          <w:sz w:val="20"/>
          <w:szCs w:val="20"/>
        </w:rPr>
        <w:t>. Furthermore,</w:t>
      </w:r>
      <w:r w:rsidR="003D309D">
        <w:rPr>
          <w:rFonts w:ascii="Century Gothic" w:hAnsi="Century Gothic" w:cs="Calibri"/>
          <w:bCs/>
          <w:color w:val="404040"/>
          <w:sz w:val="20"/>
          <w:szCs w:val="20"/>
        </w:rPr>
        <w:t xml:space="preserve"> a high number of those shot or injured as</w:t>
      </w:r>
      <w:r w:rsidR="00CF306D">
        <w:rPr>
          <w:rFonts w:ascii="Century Gothic" w:hAnsi="Century Gothic" w:cs="Calibri"/>
          <w:bCs/>
          <w:color w:val="404040"/>
          <w:sz w:val="20"/>
          <w:szCs w:val="20"/>
        </w:rPr>
        <w:t xml:space="preserve"> a result of </w:t>
      </w:r>
      <w:r w:rsidRPr="00563235">
        <w:rPr>
          <w:rFonts w:ascii="Century Gothic" w:hAnsi="Century Gothic" w:cs="Calibri"/>
          <w:bCs/>
          <w:color w:val="404040"/>
          <w:sz w:val="20"/>
          <w:szCs w:val="20"/>
        </w:rPr>
        <w:t>attacking or allegedly attack</w:t>
      </w:r>
      <w:r w:rsidR="00CF306D">
        <w:rPr>
          <w:rFonts w:ascii="Century Gothic" w:hAnsi="Century Gothic" w:cs="Calibri"/>
          <w:bCs/>
          <w:color w:val="404040"/>
          <w:sz w:val="20"/>
          <w:szCs w:val="20"/>
        </w:rPr>
        <w:t>ing Israeli security forces</w:t>
      </w:r>
      <w:r w:rsidR="003D309D">
        <w:rPr>
          <w:rFonts w:ascii="Century Gothic" w:hAnsi="Century Gothic" w:cs="Calibri"/>
          <w:bCs/>
          <w:color w:val="404040"/>
          <w:sz w:val="20"/>
          <w:szCs w:val="20"/>
        </w:rPr>
        <w:t xml:space="preserve"> have been children</w:t>
      </w:r>
      <w:r w:rsidRPr="00563235">
        <w:rPr>
          <w:rFonts w:ascii="Century Gothic" w:hAnsi="Century Gothic" w:cs="Calibri"/>
          <w:bCs/>
          <w:color w:val="404040"/>
          <w:sz w:val="20"/>
          <w:szCs w:val="20"/>
        </w:rPr>
        <w:t>.</w:t>
      </w:r>
      <w:r>
        <w:rPr>
          <w:rFonts w:ascii="Century Gothic" w:hAnsi="Century Gothic" w:cs="Calibri"/>
          <w:bCs/>
          <w:color w:val="404040"/>
          <w:sz w:val="20"/>
          <w:szCs w:val="20"/>
        </w:rPr>
        <w:t xml:space="preserve"> </w:t>
      </w:r>
      <w:r w:rsidR="003D309D" w:rsidRPr="003D309D">
        <w:rPr>
          <w:rFonts w:ascii="Century Gothic" w:hAnsi="Century Gothic" w:cs="Calibri"/>
          <w:bCs/>
          <w:color w:val="404040"/>
          <w:sz w:val="20"/>
          <w:szCs w:val="20"/>
        </w:rPr>
        <w:t>Concerns also remained over the detention practices of Israel, particularly against children</w:t>
      </w:r>
    </w:p>
    <w:p w14:paraId="7B6A67D4" w14:textId="77777777" w:rsidR="00563235" w:rsidRDefault="00563235" w:rsidP="0040783D">
      <w:pPr>
        <w:spacing w:after="0" w:line="240" w:lineRule="auto"/>
        <w:jc w:val="both"/>
        <w:rPr>
          <w:rFonts w:ascii="Century Gothic" w:hAnsi="Century Gothic" w:cs="Calibri"/>
          <w:bCs/>
          <w:color w:val="404040"/>
          <w:sz w:val="20"/>
          <w:szCs w:val="20"/>
        </w:rPr>
      </w:pPr>
    </w:p>
    <w:p w14:paraId="3C1E2DD2" w14:textId="77777777" w:rsidR="00113655" w:rsidRPr="00925E9E" w:rsidRDefault="006610F1" w:rsidP="0040783D">
      <w:pPr>
        <w:spacing w:after="0" w:line="240" w:lineRule="auto"/>
        <w:jc w:val="both"/>
        <w:rPr>
          <w:rFonts w:ascii="Century Gothic" w:hAnsi="Century Gothic"/>
          <w:b/>
          <w:color w:val="006FB7"/>
          <w:sz w:val="22"/>
          <w:szCs w:val="22"/>
        </w:rPr>
      </w:pPr>
      <w:r w:rsidRPr="003E6D4F">
        <w:rPr>
          <w:rFonts w:ascii="Century Gothic" w:hAnsi="Century Gothic"/>
          <w:b/>
          <w:color w:val="006FB7"/>
          <w:sz w:val="22"/>
          <w:szCs w:val="22"/>
        </w:rPr>
        <w:t>FACTS &amp; FIGURES</w:t>
      </w:r>
      <w:r w:rsidR="00EC14CD" w:rsidRPr="00EC14CD">
        <w:rPr>
          <w:b/>
          <w:noProof/>
          <w:lang w:eastAsia="en-GB"/>
        </w:rPr>
        <w:t xml:space="preserve"> </w:t>
      </w:r>
    </w:p>
    <w:p w14:paraId="6CD0AA3A" w14:textId="77777777" w:rsidR="00985F61" w:rsidRPr="00925E9E" w:rsidRDefault="008F6B30" w:rsidP="0040783D">
      <w:pPr>
        <w:jc w:val="both"/>
        <w:rPr>
          <w:rFonts w:ascii="Century Gothic" w:hAnsi="Century Gothic" w:cs="Century Gothic"/>
          <w:color w:val="595959" w:themeColor="text1" w:themeTint="A6"/>
          <w:sz w:val="20"/>
          <w:szCs w:val="20"/>
        </w:rPr>
      </w:pPr>
      <w:r w:rsidRPr="00925E9E">
        <w:rPr>
          <w:rFonts w:ascii="Century Gothic" w:hAnsi="Century Gothic" w:cs="Calibri"/>
          <w:bCs/>
          <w:color w:val="404040"/>
          <w:sz w:val="20"/>
          <w:szCs w:val="20"/>
        </w:rPr>
        <w:t>United Nations Human Rights oPt a</w:t>
      </w:r>
      <w:r w:rsidR="00EB0234" w:rsidRPr="00925E9E">
        <w:rPr>
          <w:rFonts w:ascii="Century Gothic" w:hAnsi="Century Gothic" w:cs="Century Gothic"/>
          <w:color w:val="595959" w:themeColor="text1" w:themeTint="A6"/>
          <w:sz w:val="20"/>
          <w:szCs w:val="20"/>
        </w:rPr>
        <w:t>ctivities in 2019</w:t>
      </w:r>
      <w:r w:rsidR="00985F61" w:rsidRPr="00925E9E">
        <w:rPr>
          <w:rFonts w:ascii="Century Gothic" w:hAnsi="Century Gothic" w:cs="Century Gothic"/>
          <w:color w:val="595959" w:themeColor="text1" w:themeTint="A6"/>
          <w:sz w:val="20"/>
          <w:szCs w:val="20"/>
        </w:rPr>
        <w:t xml:space="preserve">: </w:t>
      </w:r>
    </w:p>
    <w:p w14:paraId="1C1F6437" w14:textId="6E1E938E" w:rsidR="00AB3668" w:rsidRPr="00AB3668" w:rsidRDefault="00405A47" w:rsidP="0040783D">
      <w:pPr>
        <w:pStyle w:val="ListParagraph"/>
        <w:numPr>
          <w:ilvl w:val="0"/>
          <w:numId w:val="35"/>
        </w:numPr>
        <w:jc w:val="both"/>
        <w:rPr>
          <w:rFonts w:ascii="Century Gothic" w:hAnsi="Century Gothic" w:cs="Century Gothic"/>
          <w:color w:val="595959" w:themeColor="text1" w:themeTint="A6"/>
          <w:sz w:val="20"/>
          <w:szCs w:val="20"/>
          <w:lang w:val="en-US"/>
        </w:rPr>
      </w:pPr>
      <w:r w:rsidRPr="00C931FE">
        <w:rPr>
          <w:b/>
          <w:noProof/>
          <w:lang w:eastAsia="en-GB"/>
        </w:rPr>
        <w:drawing>
          <wp:anchor distT="0" distB="0" distL="114300" distR="114300" simplePos="0" relativeHeight="251681280" behindDoc="0" locked="0" layoutInCell="1" allowOverlap="1" wp14:anchorId="5171A0A7" wp14:editId="0F2D1A23">
            <wp:simplePos x="0" y="0"/>
            <wp:positionH relativeFrom="margin">
              <wp:posOffset>3929380</wp:posOffset>
            </wp:positionH>
            <wp:positionV relativeFrom="paragraph">
              <wp:posOffset>458394</wp:posOffset>
            </wp:positionV>
            <wp:extent cx="2652395" cy="14674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raine Fact Sheet_new photo sm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52395" cy="1467485"/>
                    </a:xfrm>
                    <a:prstGeom prst="rect">
                      <a:avLst/>
                    </a:prstGeom>
                  </pic:spPr>
                </pic:pic>
              </a:graphicData>
            </a:graphic>
            <wp14:sizeRelH relativeFrom="page">
              <wp14:pctWidth>0</wp14:pctWidth>
            </wp14:sizeRelH>
            <wp14:sizeRelV relativeFrom="page">
              <wp14:pctHeight>0</wp14:pctHeight>
            </wp14:sizeRelV>
          </wp:anchor>
        </w:drawing>
      </w:r>
      <w:r w:rsidRPr="00C931FE">
        <w:rPr>
          <w:b/>
          <w:noProof/>
          <w:lang w:eastAsia="en-GB"/>
        </w:rPr>
        <mc:AlternateContent>
          <mc:Choice Requires="wps">
            <w:drawing>
              <wp:anchor distT="0" distB="0" distL="114300" distR="114300" simplePos="0" relativeHeight="251682304" behindDoc="0" locked="0" layoutInCell="1" allowOverlap="1" wp14:anchorId="505060AB" wp14:editId="3699638D">
                <wp:simplePos x="0" y="0"/>
                <wp:positionH relativeFrom="margin">
                  <wp:posOffset>3931920</wp:posOffset>
                </wp:positionH>
                <wp:positionV relativeFrom="paragraph">
                  <wp:posOffset>8255</wp:posOffset>
                </wp:positionV>
                <wp:extent cx="2652395" cy="453390"/>
                <wp:effectExtent l="0" t="0" r="0" b="381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453390"/>
                        </a:xfrm>
                        <a:prstGeom prst="rect">
                          <a:avLst/>
                        </a:prstGeom>
                        <a:solidFill>
                          <a:srgbClr val="ED7D31">
                            <a:alpha val="60000"/>
                          </a:srgbClr>
                        </a:solidFill>
                        <a:ln w="9525">
                          <a:noFill/>
                          <a:miter lim="800000"/>
                          <a:headEnd/>
                          <a:tailEnd/>
                        </a:ln>
                      </wps:spPr>
                      <wps:txbx>
                        <w:txbxContent>
                          <w:p w14:paraId="04E7F299" w14:textId="77777777" w:rsidR="007E5F3F" w:rsidRDefault="007E5F3F" w:rsidP="00EC14CD">
                            <w:pPr>
                              <w:rPr>
                                <w:rFonts w:ascii="Century Gothic" w:hAnsi="Century Gothic"/>
                                <w:b/>
                                <w:color w:val="FFFFFF" w:themeColor="background1"/>
                                <w:sz w:val="13"/>
                                <w:szCs w:val="13"/>
                              </w:rPr>
                            </w:pPr>
                            <w:r>
                              <w:rPr>
                                <w:rFonts w:ascii="Century Gothic" w:hAnsi="Century Gothic"/>
                                <w:b/>
                                <w:color w:val="FFFFFF" w:themeColor="background1"/>
                                <w:sz w:val="13"/>
                                <w:szCs w:val="13"/>
                              </w:rPr>
                              <w:t xml:space="preserve">UN Human Rights oPt on a monitoring mission in the access restricted area in Gaza during the Great March Protest in May 2018. </w:t>
                            </w:r>
                          </w:p>
                          <w:p w14:paraId="515297DF" w14:textId="77777777" w:rsidR="007E5F3F" w:rsidRPr="00DE1AD9" w:rsidRDefault="007E5F3F" w:rsidP="00EC14CD">
                            <w:pPr>
                              <w:rPr>
                                <w:rFonts w:ascii="Century Gothic" w:hAnsi="Century Gothic"/>
                                <w:b/>
                                <w:color w:val="FFFFFF" w:themeColor="background1"/>
                                <w:sz w:val="13"/>
                                <w:szCs w:val="13"/>
                              </w:rPr>
                            </w:pPr>
                          </w:p>
                          <w:p w14:paraId="68991A01" w14:textId="77777777" w:rsidR="007E5F3F" w:rsidRDefault="007E5F3F" w:rsidP="00EC1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5060AB" id="_x0000_t202" coordsize="21600,21600" o:spt="202" path="m,l,21600r21600,l21600,xe">
                <v:stroke joinstyle="miter"/>
                <v:path gradientshapeok="t" o:connecttype="rect"/>
              </v:shapetype>
              <v:shape id="Text Box 2" o:spid="_x0000_s1028" type="#_x0000_t202" style="position:absolute;left:0;text-align:left;margin-left:309.6pt;margin-top:.65pt;width:208.85pt;height:35.7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" fillcolor="#ed7d31" stroked="f">
                <v:fill opacity="39321f"/>
                <v:textbox>
                  <w:txbxContent>
                    <w:p w14:paraId="04E7F299" w14:textId="77777777" w:rsidR="007E5F3F" w:rsidRDefault="007E5F3F" w:rsidP="00EC14CD">
                      <w:pPr>
                        <w:rPr>
                          <w:rFonts w:ascii="Century Gothic" w:hAnsi="Century Gothic"/>
                          <w:b/>
                          <w:color w:val="FFFFFF" w:themeColor="background1"/>
                          <w:sz w:val="13"/>
                          <w:szCs w:val="13"/>
                        </w:rPr>
                      </w:pPr>
                      <w:r>
                        <w:rPr>
                          <w:rFonts w:ascii="Century Gothic" w:hAnsi="Century Gothic"/>
                          <w:b/>
                          <w:color w:val="FFFFFF" w:themeColor="background1"/>
                          <w:sz w:val="13"/>
                          <w:szCs w:val="13"/>
                        </w:rPr>
                        <w:t xml:space="preserve">UN Human Rights oPt on a monitoring mission in the access restricted area in Gaza during the Great March Protest in May 2018. </w:t>
                      </w:r>
                    </w:p>
                    <w:p w14:paraId="515297DF" w14:textId="77777777" w:rsidR="007E5F3F" w:rsidRPr="00DE1AD9" w:rsidRDefault="007E5F3F" w:rsidP="00EC14CD">
                      <w:pPr>
                        <w:rPr>
                          <w:rFonts w:ascii="Century Gothic" w:hAnsi="Century Gothic"/>
                          <w:b/>
                          <w:color w:val="FFFFFF" w:themeColor="background1"/>
                          <w:sz w:val="13"/>
                          <w:szCs w:val="13"/>
                        </w:rPr>
                      </w:pPr>
                    </w:p>
                    <w:p w14:paraId="68991A01" w14:textId="77777777" w:rsidR="007E5F3F" w:rsidRDefault="007E5F3F" w:rsidP="00EC14CD"/>
                  </w:txbxContent>
                </v:textbox>
                <w10:wrap type="square" anchorx="margin"/>
              </v:shape>
            </w:pict>
          </mc:Fallback>
        </mc:AlternateContent>
      </w:r>
      <w:r w:rsidR="00DC4C80" w:rsidRPr="008F6B30">
        <w:rPr>
          <w:rFonts w:ascii="Century Gothic" w:hAnsi="Century Gothic" w:cs="Century Gothic"/>
          <w:color w:val="595959" w:themeColor="text1" w:themeTint="A6"/>
          <w:sz w:val="20"/>
          <w:szCs w:val="20"/>
        </w:rPr>
        <w:t xml:space="preserve">Monitoring: </w:t>
      </w:r>
      <w:r w:rsidR="00AB3668" w:rsidRPr="00AB3668">
        <w:rPr>
          <w:rFonts w:ascii="Century Gothic" w:hAnsi="Century Gothic" w:cs="Century Gothic"/>
          <w:color w:val="595959" w:themeColor="text1" w:themeTint="A6"/>
          <w:sz w:val="20"/>
          <w:szCs w:val="20"/>
        </w:rPr>
        <w:t>not fewer than 200 field visits were carried out during 2019, including around 80 visits to different locations in the Gaza Strip to monitor violations of</w:t>
      </w:r>
      <w:r w:rsidR="000C02AE">
        <w:rPr>
          <w:rFonts w:ascii="Century Gothic" w:hAnsi="Century Gothic" w:cs="Century Gothic"/>
          <w:color w:val="595959" w:themeColor="text1" w:themeTint="A6"/>
          <w:sz w:val="20"/>
          <w:szCs w:val="20"/>
        </w:rPr>
        <w:t xml:space="preserve"> International Human Rights </w:t>
      </w:r>
      <w:r w:rsidR="000C02AE" w:rsidRPr="000C02AE">
        <w:rPr>
          <w:rFonts w:ascii="Century Gothic" w:hAnsi="Century Gothic" w:cs="Century Gothic"/>
          <w:color w:val="595959" w:themeColor="text1" w:themeTint="A6"/>
          <w:sz w:val="20"/>
          <w:szCs w:val="20"/>
        </w:rPr>
        <w:t>Law</w:t>
      </w:r>
      <w:r w:rsidR="00AB3668" w:rsidRPr="000C02AE">
        <w:rPr>
          <w:rFonts w:ascii="Century Gothic" w:hAnsi="Century Gothic" w:cs="Century Gothic"/>
          <w:color w:val="595959" w:themeColor="text1" w:themeTint="A6"/>
          <w:sz w:val="20"/>
          <w:szCs w:val="20"/>
        </w:rPr>
        <w:t xml:space="preserve"> </w:t>
      </w:r>
      <w:r w:rsidR="000C02AE" w:rsidRPr="000C02AE">
        <w:rPr>
          <w:rFonts w:ascii="Century Gothic" w:hAnsi="Century Gothic" w:cs="Century Gothic"/>
          <w:color w:val="595959" w:themeColor="text1" w:themeTint="A6"/>
          <w:sz w:val="20"/>
          <w:szCs w:val="20"/>
        </w:rPr>
        <w:t>(</w:t>
      </w:r>
      <w:r w:rsidR="00AB3668" w:rsidRPr="000C02AE">
        <w:rPr>
          <w:rFonts w:ascii="Century Gothic" w:hAnsi="Century Gothic" w:cs="Century Gothic"/>
          <w:color w:val="595959" w:themeColor="text1" w:themeTint="A6"/>
          <w:sz w:val="20"/>
          <w:szCs w:val="20"/>
        </w:rPr>
        <w:t>IHRL</w:t>
      </w:r>
      <w:r w:rsidR="000C02AE" w:rsidRPr="000C02AE">
        <w:rPr>
          <w:rFonts w:ascii="Century Gothic" w:hAnsi="Century Gothic" w:cs="Century Gothic"/>
          <w:color w:val="595959" w:themeColor="text1" w:themeTint="A6"/>
          <w:sz w:val="20"/>
          <w:szCs w:val="20"/>
        </w:rPr>
        <w:t>)</w:t>
      </w:r>
      <w:r w:rsidR="00AB3668" w:rsidRPr="000C02AE">
        <w:rPr>
          <w:rFonts w:ascii="Century Gothic" w:hAnsi="Century Gothic" w:cs="Century Gothic"/>
          <w:color w:val="595959" w:themeColor="text1" w:themeTint="A6"/>
          <w:sz w:val="20"/>
          <w:szCs w:val="20"/>
        </w:rPr>
        <w:t xml:space="preserve"> and </w:t>
      </w:r>
      <w:r w:rsidR="000C02AE" w:rsidRPr="000C02AE">
        <w:rPr>
          <w:rFonts w:ascii="Century Gothic" w:hAnsi="Century Gothic" w:cs="Century Gothic"/>
          <w:color w:val="595959" w:themeColor="text1" w:themeTint="A6"/>
          <w:sz w:val="20"/>
          <w:szCs w:val="20"/>
        </w:rPr>
        <w:t>International Humanitarian Law (</w:t>
      </w:r>
      <w:r w:rsidR="00AB3668" w:rsidRPr="000C02AE">
        <w:rPr>
          <w:rFonts w:ascii="Century Gothic" w:hAnsi="Century Gothic" w:cs="Century Gothic"/>
          <w:color w:val="595959" w:themeColor="text1" w:themeTint="A6"/>
          <w:sz w:val="20"/>
          <w:szCs w:val="20"/>
        </w:rPr>
        <w:t>IHL</w:t>
      </w:r>
      <w:r w:rsidR="000C02AE" w:rsidRPr="000C02AE">
        <w:rPr>
          <w:rFonts w:ascii="Century Gothic" w:hAnsi="Century Gothic" w:cs="Century Gothic"/>
          <w:color w:val="595959" w:themeColor="text1" w:themeTint="A6"/>
          <w:sz w:val="20"/>
          <w:szCs w:val="20"/>
        </w:rPr>
        <w:t>)</w:t>
      </w:r>
      <w:r w:rsidR="00AB3668" w:rsidRPr="000C02AE">
        <w:rPr>
          <w:rFonts w:ascii="Century Gothic" w:hAnsi="Century Gothic" w:cs="Century Gothic"/>
          <w:color w:val="595959" w:themeColor="text1" w:themeTint="A6"/>
          <w:sz w:val="20"/>
          <w:szCs w:val="20"/>
        </w:rPr>
        <w:t xml:space="preserve"> by Israeli and Gaza authorities, and at least 150 visits in the West Bank,</w:t>
      </w:r>
      <w:r w:rsidR="00AB3668" w:rsidRPr="00AB3668">
        <w:rPr>
          <w:rFonts w:ascii="Century Gothic" w:hAnsi="Century Gothic" w:cs="Century Gothic"/>
          <w:color w:val="595959" w:themeColor="text1" w:themeTint="A6"/>
          <w:sz w:val="20"/>
          <w:szCs w:val="20"/>
        </w:rPr>
        <w:t xml:space="preserve"> including East Jerusalem, to monitor IHRL and IHL violations by Israel, as the occupying power, and by the Palestinian Authority.</w:t>
      </w:r>
      <w:r w:rsidR="00743FF4">
        <w:rPr>
          <w:rFonts w:ascii="Century Gothic" w:hAnsi="Century Gothic" w:cs="Century Gothic"/>
          <w:color w:val="595959" w:themeColor="text1" w:themeTint="A6"/>
          <w:sz w:val="20"/>
          <w:szCs w:val="20"/>
        </w:rPr>
        <w:t xml:space="preserve"> In addition, regular visits to Palestinian detention facilities were carried out, both in the West Bank and Gaza, on an approximately weekly basis.</w:t>
      </w:r>
    </w:p>
    <w:p w14:paraId="7B54503E" w14:textId="77777777" w:rsidR="001B0E41" w:rsidRPr="00AB3668" w:rsidRDefault="008F6B30" w:rsidP="0040783D">
      <w:pPr>
        <w:pStyle w:val="ListParagraph"/>
        <w:numPr>
          <w:ilvl w:val="0"/>
          <w:numId w:val="35"/>
        </w:numPr>
        <w:jc w:val="both"/>
        <w:rPr>
          <w:rFonts w:ascii="Century Gothic" w:hAnsi="Century Gothic" w:cs="Century Gothic"/>
          <w:color w:val="595959" w:themeColor="text1" w:themeTint="A6"/>
          <w:sz w:val="20"/>
          <w:szCs w:val="20"/>
          <w:lang w:val="en-US"/>
        </w:rPr>
      </w:pPr>
      <w:r w:rsidRPr="00AB3668">
        <w:rPr>
          <w:rFonts w:ascii="Century Gothic" w:hAnsi="Century Gothic" w:cs="Century Gothic"/>
          <w:color w:val="595959" w:themeColor="text1" w:themeTint="A6"/>
          <w:sz w:val="20"/>
          <w:szCs w:val="20"/>
        </w:rPr>
        <w:t>Capacity building</w:t>
      </w:r>
      <w:r w:rsidR="00410125" w:rsidRPr="00AB3668">
        <w:rPr>
          <w:rFonts w:ascii="Century Gothic" w:hAnsi="Century Gothic" w:cs="Century Gothic"/>
          <w:color w:val="595959" w:themeColor="text1" w:themeTint="A6"/>
          <w:sz w:val="20"/>
          <w:szCs w:val="20"/>
        </w:rPr>
        <w:t xml:space="preserve">: </w:t>
      </w:r>
      <w:r w:rsidR="00AB3668" w:rsidRPr="00AB3668">
        <w:rPr>
          <w:rFonts w:ascii="Century Gothic" w:hAnsi="Century Gothic" w:cs="Century Gothic"/>
          <w:color w:val="595959" w:themeColor="text1" w:themeTint="A6"/>
          <w:sz w:val="20"/>
          <w:szCs w:val="20"/>
        </w:rPr>
        <w:t xml:space="preserve">In total, 63 workshops and trainings were implemented, attended by over 1150 participants, two-thirds of which were women, incorporating topics related to the seven human rights treaties acceded to by Palestine, interaction with Treaty Bodies, training on selected civil rights for the security and justice sector, human rights indicators on the right to health and Sustainable Development Goals. </w:t>
      </w:r>
    </w:p>
    <w:p w14:paraId="6C97588D" w14:textId="77777777" w:rsidR="000760ED" w:rsidRPr="00F03905" w:rsidRDefault="008F6B30" w:rsidP="0040783D">
      <w:pPr>
        <w:spacing w:before="240" w:after="120" w:line="240" w:lineRule="auto"/>
        <w:jc w:val="both"/>
        <w:outlineLvl w:val="0"/>
        <w:rPr>
          <w:rFonts w:ascii="Century Gothic" w:hAnsi="Century Gothic"/>
          <w:b/>
          <w:color w:val="006FB7"/>
          <w:sz w:val="22"/>
          <w:szCs w:val="22"/>
        </w:rPr>
      </w:pPr>
      <w:r w:rsidRPr="0099464C">
        <w:rPr>
          <w:rFonts w:ascii="Century Gothic" w:hAnsi="Century Gothic"/>
          <w:b/>
          <w:color w:val="006FB7"/>
          <w:sz w:val="22"/>
          <w:szCs w:val="22"/>
        </w:rPr>
        <w:t>United Nations Human Rights oPt roadmap</w:t>
      </w:r>
      <w:r w:rsidR="00F03905" w:rsidRPr="0099464C">
        <w:rPr>
          <w:rFonts w:ascii="Century Gothic" w:hAnsi="Century Gothic"/>
          <w:b/>
          <w:color w:val="006FB7"/>
          <w:sz w:val="22"/>
          <w:szCs w:val="22"/>
        </w:rPr>
        <w:t xml:space="preserve"> and </w:t>
      </w:r>
      <w:r w:rsidR="004E5AD0" w:rsidRPr="0099464C">
        <w:rPr>
          <w:rFonts w:ascii="Century Gothic" w:hAnsi="Century Gothic"/>
          <w:b/>
          <w:color w:val="006FB7"/>
          <w:sz w:val="22"/>
          <w:szCs w:val="22"/>
        </w:rPr>
        <w:t xml:space="preserve">path for </w:t>
      </w:r>
      <w:r w:rsidR="00F03905" w:rsidRPr="0099464C">
        <w:rPr>
          <w:rFonts w:ascii="Century Gothic" w:hAnsi="Century Gothic"/>
          <w:b/>
          <w:color w:val="006FB7"/>
          <w:sz w:val="22"/>
          <w:szCs w:val="22"/>
        </w:rPr>
        <w:t>change</w:t>
      </w:r>
    </w:p>
    <w:p w14:paraId="052D0725" w14:textId="77777777" w:rsidR="00F03905" w:rsidRPr="00F03905" w:rsidRDefault="008F6B30" w:rsidP="0040783D">
      <w:pPr>
        <w:autoSpaceDE w:val="0"/>
        <w:autoSpaceDN w:val="0"/>
        <w:adjustRightInd w:val="0"/>
        <w:jc w:val="both"/>
        <w:rPr>
          <w:rFonts w:ascii="Century Gothic" w:hAnsi="Century Gothic" w:cs="Times New Roman"/>
          <w:bCs/>
          <w:color w:val="595959" w:themeColor="text1" w:themeTint="A6"/>
          <w:sz w:val="20"/>
          <w:szCs w:val="20"/>
        </w:rPr>
      </w:pPr>
      <w:r w:rsidRPr="008F6B30">
        <w:rPr>
          <w:rFonts w:ascii="Century Gothic" w:eastAsia="Calibri" w:hAnsi="Century Gothic" w:cs="Times New Roman"/>
          <w:color w:val="595959" w:themeColor="text1" w:themeTint="A6"/>
          <w:sz w:val="20"/>
          <w:szCs w:val="20"/>
        </w:rPr>
        <w:t>T</w:t>
      </w:r>
      <w:r w:rsidR="00F03905">
        <w:rPr>
          <w:rFonts w:ascii="Century Gothic" w:eastAsia="Calibri" w:hAnsi="Century Gothic" w:cs="Times New Roman"/>
          <w:color w:val="595959" w:themeColor="text1" w:themeTint="A6"/>
          <w:sz w:val="20"/>
          <w:szCs w:val="20"/>
        </w:rPr>
        <w:t xml:space="preserve">he overall aim of the project </w:t>
      </w:r>
      <w:r w:rsidRPr="008F6B30">
        <w:rPr>
          <w:rFonts w:ascii="Century Gothic" w:eastAsia="Calibri" w:hAnsi="Century Gothic" w:cs="Times New Roman"/>
          <w:color w:val="595959" w:themeColor="text1" w:themeTint="A6"/>
          <w:sz w:val="20"/>
          <w:szCs w:val="20"/>
        </w:rPr>
        <w:t xml:space="preserve">is to </w:t>
      </w:r>
      <w:r w:rsidR="009E4741">
        <w:rPr>
          <w:rFonts w:ascii="Century Gothic" w:eastAsia="Calibri" w:hAnsi="Century Gothic" w:cs="Times New Roman"/>
          <w:color w:val="595959" w:themeColor="text1" w:themeTint="A6"/>
          <w:sz w:val="20"/>
          <w:szCs w:val="20"/>
        </w:rPr>
        <w:t>promote and protect all human rights for all</w:t>
      </w:r>
      <w:r w:rsidRPr="008F6B30">
        <w:rPr>
          <w:rFonts w:ascii="Century Gothic" w:eastAsia="Calibri" w:hAnsi="Century Gothic" w:cs="Times New Roman"/>
          <w:color w:val="595959" w:themeColor="text1" w:themeTint="A6"/>
          <w:sz w:val="20"/>
          <w:szCs w:val="20"/>
        </w:rPr>
        <w:t xml:space="preserve"> in the </w:t>
      </w:r>
      <w:proofErr w:type="spellStart"/>
      <w:r w:rsidRPr="008F6B30">
        <w:rPr>
          <w:rFonts w:ascii="Century Gothic" w:eastAsia="Calibri" w:hAnsi="Century Gothic" w:cs="Times New Roman"/>
          <w:color w:val="595959" w:themeColor="text1" w:themeTint="A6"/>
          <w:sz w:val="20"/>
          <w:szCs w:val="20"/>
        </w:rPr>
        <w:t>oPt.</w:t>
      </w:r>
      <w:proofErr w:type="spellEnd"/>
      <w:r w:rsidRPr="008F6B30">
        <w:rPr>
          <w:rFonts w:ascii="Century Gothic" w:eastAsia="Calibri" w:hAnsi="Century Gothic" w:cs="Times New Roman"/>
          <w:color w:val="595959" w:themeColor="text1" w:themeTint="A6"/>
          <w:sz w:val="20"/>
          <w:szCs w:val="20"/>
        </w:rPr>
        <w:t xml:space="preserve"> </w:t>
      </w:r>
      <w:r w:rsidR="00F03905" w:rsidRPr="00F03905">
        <w:rPr>
          <w:rFonts w:ascii="Century Gothic" w:eastAsia="Calibri" w:hAnsi="Century Gothic" w:cs="Calibri"/>
          <w:bCs/>
          <w:color w:val="404040"/>
          <w:sz w:val="20"/>
          <w:szCs w:val="20"/>
        </w:rPr>
        <w:t>UN Human Rights</w:t>
      </w:r>
      <w:r w:rsidR="00F03905">
        <w:rPr>
          <w:rFonts w:ascii="Century Gothic" w:eastAsia="Calibri" w:hAnsi="Century Gothic" w:cs="Calibri"/>
          <w:bCs/>
          <w:color w:val="404040"/>
          <w:sz w:val="20"/>
          <w:szCs w:val="20"/>
        </w:rPr>
        <w:t xml:space="preserve"> oPt</w:t>
      </w:r>
      <w:r w:rsidR="00F03905" w:rsidRPr="00F03905">
        <w:rPr>
          <w:rFonts w:ascii="Century Gothic" w:eastAsia="Calibri" w:hAnsi="Century Gothic" w:cs="Calibri"/>
          <w:bCs/>
          <w:color w:val="404040"/>
          <w:sz w:val="20"/>
          <w:szCs w:val="20"/>
        </w:rPr>
        <w:t xml:space="preserve"> will focus its interventions at the national, regional and international levels </w:t>
      </w:r>
      <w:r w:rsidR="00F03905">
        <w:rPr>
          <w:rFonts w:ascii="Century Gothic" w:hAnsi="Century Gothic" w:cs="Times New Roman"/>
          <w:bCs/>
          <w:color w:val="595959" w:themeColor="text1" w:themeTint="A6"/>
          <w:sz w:val="20"/>
          <w:szCs w:val="20"/>
        </w:rPr>
        <w:t>building on six</w:t>
      </w:r>
      <w:r w:rsidR="009E4741">
        <w:rPr>
          <w:rFonts w:ascii="Century Gothic" w:eastAsia="Calibri" w:hAnsi="Century Gothic" w:cs="Calibri"/>
          <w:bCs/>
          <w:color w:val="404040"/>
          <w:sz w:val="20"/>
          <w:szCs w:val="20"/>
        </w:rPr>
        <w:t xml:space="preserve"> pillars</w:t>
      </w:r>
      <w:r w:rsidR="00617ABA">
        <w:rPr>
          <w:rFonts w:ascii="Century Gothic" w:eastAsia="Calibri" w:hAnsi="Century Gothic" w:cs="Calibri"/>
          <w:bCs/>
          <w:color w:val="404040"/>
          <w:sz w:val="20"/>
          <w:szCs w:val="20"/>
        </w:rPr>
        <w:t>, which forms the basis for the defined outcomes.</w:t>
      </w:r>
    </w:p>
    <w:p w14:paraId="2B77DBE7" w14:textId="77777777" w:rsidR="00F03905" w:rsidRPr="00F03905" w:rsidRDefault="00F03905" w:rsidP="0040783D">
      <w:pPr>
        <w:spacing w:after="0" w:line="259" w:lineRule="auto"/>
        <w:jc w:val="both"/>
        <w:rPr>
          <w:rFonts w:ascii="Century Gothic" w:eastAsia="Calibri" w:hAnsi="Century Gothic" w:cs="Calibri"/>
          <w:bCs/>
          <w:color w:val="404040"/>
          <w:sz w:val="20"/>
          <w:szCs w:val="20"/>
        </w:rPr>
      </w:pPr>
    </w:p>
    <w:tbl>
      <w:tblPr>
        <w:tblStyle w:val="TableGrid1"/>
        <w:tblpPr w:leftFromText="180" w:rightFromText="180" w:vertAnchor="text" w:horzAnchor="margin" w:tblpY="2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839"/>
        <w:gridCol w:w="3164"/>
      </w:tblGrid>
      <w:tr w:rsidR="00F03905" w:rsidRPr="00F03905" w14:paraId="4D1FD544" w14:textId="77777777" w:rsidTr="00F03905">
        <w:trPr>
          <w:trHeight w:val="512"/>
        </w:trPr>
        <w:tc>
          <w:tcPr>
            <w:tcW w:w="3177" w:type="dxa"/>
          </w:tcPr>
          <w:p w14:paraId="303BEF02" w14:textId="77777777" w:rsidR="00F03905" w:rsidRPr="00F03905" w:rsidRDefault="00F03905" w:rsidP="0040783D">
            <w:pPr>
              <w:ind w:left="604"/>
              <w:jc w:val="both"/>
              <w:rPr>
                <w:rFonts w:ascii="Century Gothic" w:eastAsia="Calibri" w:hAnsi="Century Gothic" w:cs="Arial"/>
                <w:noProof/>
                <w:color w:val="595959"/>
                <w:sz w:val="16"/>
                <w:szCs w:val="16"/>
                <w:lang w:eastAsia="en-GB"/>
              </w:rPr>
            </w:pPr>
            <w:r w:rsidRPr="00F03905">
              <w:rPr>
                <w:rFonts w:ascii="Century Gothic" w:eastAsia="Calibri" w:hAnsi="Century Gothic" w:cs="Arial"/>
                <w:noProof/>
                <w:color w:val="595959"/>
                <w:sz w:val="16"/>
                <w:szCs w:val="16"/>
                <w:lang w:eastAsia="en-GB"/>
              </w:rPr>
              <w:drawing>
                <wp:anchor distT="0" distB="0" distL="114300" distR="114300" simplePos="0" relativeHeight="251675136" behindDoc="1" locked="0" layoutInCell="1" allowOverlap="1" wp14:anchorId="358CF37C" wp14:editId="7B65BF06">
                  <wp:simplePos x="0" y="0"/>
                  <wp:positionH relativeFrom="column">
                    <wp:posOffset>0</wp:posOffset>
                  </wp:positionH>
                  <wp:positionV relativeFrom="paragraph">
                    <wp:posOffset>0</wp:posOffset>
                  </wp:positionV>
                  <wp:extent cx="370205" cy="269875"/>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nisms.png"/>
                          <pic:cNvPicPr/>
                        </pic:nvPicPr>
                        <pic:blipFill>
                          <a:blip r:embed="rId22">
                            <a:extLst>
                              <a:ext uri="{28A0092B-C50C-407E-A947-70E740481C1C}">
                                <a14:useLocalDpi xmlns:a14="http://schemas.microsoft.com/office/drawing/2010/main" val="0"/>
                              </a:ext>
                            </a:extLst>
                          </a:blip>
                          <a:stretch>
                            <a:fillRect/>
                          </a:stretch>
                        </pic:blipFill>
                        <pic:spPr>
                          <a:xfrm>
                            <a:off x="0" y="0"/>
                            <a:ext cx="370205" cy="269875"/>
                          </a:xfrm>
                          <a:prstGeom prst="rect">
                            <a:avLst/>
                          </a:prstGeom>
                        </pic:spPr>
                      </pic:pic>
                    </a:graphicData>
                  </a:graphic>
                  <wp14:sizeRelH relativeFrom="page">
                    <wp14:pctWidth>0</wp14:pctWidth>
                  </wp14:sizeRelH>
                  <wp14:sizeRelV relativeFrom="page">
                    <wp14:pctHeight>0</wp14:pctHeight>
                  </wp14:sizeRelV>
                </wp:anchor>
              </w:drawing>
            </w:r>
            <w:r w:rsidRPr="00F03905">
              <w:rPr>
                <w:rFonts w:ascii="Century Gothic" w:eastAsia="Calibri" w:hAnsi="Century Gothic" w:cs="Arial"/>
                <w:noProof/>
                <w:color w:val="595959"/>
                <w:sz w:val="16"/>
                <w:szCs w:val="16"/>
                <w:lang w:eastAsia="en-GB"/>
              </w:rPr>
              <w:t xml:space="preserve">Increasing implementation of the </w:t>
            </w:r>
            <w:r w:rsidRPr="00F03905">
              <w:rPr>
                <w:rFonts w:ascii="Century Gothic" w:eastAsia="Calibri" w:hAnsi="Century Gothic" w:cs="Arial"/>
                <w:b/>
                <w:noProof/>
                <w:color w:val="595959"/>
                <w:sz w:val="16"/>
                <w:szCs w:val="16"/>
                <w:lang w:eastAsia="en-GB"/>
              </w:rPr>
              <w:t>international human rights mechanisms</w:t>
            </w:r>
            <w:r w:rsidRPr="00F03905">
              <w:rPr>
                <w:rFonts w:ascii="Century Gothic" w:eastAsia="Calibri" w:hAnsi="Century Gothic" w:cs="Arial"/>
                <w:noProof/>
                <w:color w:val="595959"/>
                <w:sz w:val="16"/>
                <w:szCs w:val="16"/>
                <w:lang w:eastAsia="en-GB"/>
              </w:rPr>
              <w:t xml:space="preserve"> </w:t>
            </w:r>
          </w:p>
          <w:p w14:paraId="064CDB26" w14:textId="77777777" w:rsidR="00F03905" w:rsidRPr="00F03905" w:rsidRDefault="00F03905" w:rsidP="0040783D">
            <w:pPr>
              <w:ind w:left="720"/>
              <w:jc w:val="both"/>
              <w:rPr>
                <w:rFonts w:ascii="Century Gothic" w:eastAsia="Calibri" w:hAnsi="Century Gothic" w:cs="Arial"/>
                <w:color w:val="595959"/>
                <w:sz w:val="16"/>
                <w:szCs w:val="16"/>
              </w:rPr>
            </w:pPr>
            <w:r w:rsidRPr="00F03905">
              <w:rPr>
                <w:rFonts w:ascii="Century Gothic" w:eastAsia="Calibri" w:hAnsi="Century Gothic" w:cs="Arial"/>
                <w:noProof/>
                <w:color w:val="595959"/>
                <w:sz w:val="16"/>
                <w:szCs w:val="16"/>
                <w:lang w:eastAsia="en-GB"/>
              </w:rPr>
              <w:t xml:space="preserve"> outcomes</w:t>
            </w:r>
          </w:p>
        </w:tc>
        <w:tc>
          <w:tcPr>
            <w:tcW w:w="2839" w:type="dxa"/>
          </w:tcPr>
          <w:p w14:paraId="4D7FF5DA" w14:textId="77777777" w:rsidR="00F03905" w:rsidRPr="00F03905" w:rsidRDefault="00F03905" w:rsidP="0040783D">
            <w:pPr>
              <w:ind w:left="720"/>
              <w:jc w:val="both"/>
              <w:rPr>
                <w:rFonts w:ascii="Century Gothic" w:eastAsia="Calibri" w:hAnsi="Century Gothic" w:cs="Arial"/>
                <w:color w:val="595959"/>
                <w:sz w:val="16"/>
                <w:szCs w:val="16"/>
              </w:rPr>
            </w:pPr>
            <w:r w:rsidRPr="00F03905">
              <w:rPr>
                <w:rFonts w:ascii="Century Gothic" w:eastAsia="Calibri" w:hAnsi="Century Gothic" w:cs="Arial"/>
                <w:noProof/>
                <w:color w:val="595959"/>
                <w:sz w:val="16"/>
                <w:szCs w:val="16"/>
                <w:lang w:eastAsia="en-GB"/>
              </w:rPr>
              <w:drawing>
                <wp:anchor distT="0" distB="0" distL="114300" distR="114300" simplePos="0" relativeHeight="251677184" behindDoc="1" locked="0" layoutInCell="1" allowOverlap="1" wp14:anchorId="095E475D" wp14:editId="00E469C5">
                  <wp:simplePos x="0" y="0"/>
                  <wp:positionH relativeFrom="column">
                    <wp:posOffset>-26920</wp:posOffset>
                  </wp:positionH>
                  <wp:positionV relativeFrom="paragraph">
                    <wp:posOffset>0</wp:posOffset>
                  </wp:positionV>
                  <wp:extent cx="355341" cy="252000"/>
                  <wp:effectExtent l="0" t="0" r="6985" b="0"/>
                  <wp:wrapTight wrapText="bothSides">
                    <wp:wrapPolygon edited="0">
                      <wp:start x="0" y="0"/>
                      <wp:lineTo x="0" y="19636"/>
                      <wp:lineTo x="20866" y="19636"/>
                      <wp:lineTo x="2086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png"/>
                          <pic:cNvPicPr/>
                        </pic:nvPicPr>
                        <pic:blipFill>
                          <a:blip r:embed="rId23">
                            <a:extLst>
                              <a:ext uri="{28A0092B-C50C-407E-A947-70E740481C1C}">
                                <a14:useLocalDpi xmlns:a14="http://schemas.microsoft.com/office/drawing/2010/main" val="0"/>
                              </a:ext>
                            </a:extLst>
                          </a:blip>
                          <a:stretch>
                            <a:fillRect/>
                          </a:stretch>
                        </pic:blipFill>
                        <pic:spPr>
                          <a:xfrm>
                            <a:off x="0" y="0"/>
                            <a:ext cx="355341" cy="252000"/>
                          </a:xfrm>
                          <a:prstGeom prst="rect">
                            <a:avLst/>
                          </a:prstGeom>
                        </pic:spPr>
                      </pic:pic>
                    </a:graphicData>
                  </a:graphic>
                  <wp14:sizeRelH relativeFrom="page">
                    <wp14:pctWidth>0</wp14:pctWidth>
                  </wp14:sizeRelH>
                  <wp14:sizeRelV relativeFrom="page">
                    <wp14:pctHeight>0</wp14:pctHeight>
                  </wp14:sizeRelV>
                </wp:anchor>
              </w:drawing>
            </w:r>
            <w:r w:rsidRPr="00F03905">
              <w:rPr>
                <w:rFonts w:ascii="Century Gothic" w:eastAsia="Calibri" w:hAnsi="Century Gothic" w:cs="Arial"/>
                <w:color w:val="595959"/>
                <w:sz w:val="16"/>
                <w:szCs w:val="16"/>
              </w:rPr>
              <w:t xml:space="preserve">Early warning, prevention and protection of human </w:t>
            </w:r>
          </w:p>
          <w:p w14:paraId="41079D1D" w14:textId="77777777" w:rsidR="00F03905" w:rsidRPr="00F03905" w:rsidRDefault="00F03905" w:rsidP="0040783D">
            <w:pPr>
              <w:ind w:left="720"/>
              <w:jc w:val="both"/>
              <w:rPr>
                <w:rFonts w:ascii="Century Gothic" w:eastAsia="Calibri" w:hAnsi="Century Gothic" w:cs="Arial"/>
                <w:color w:val="595959"/>
                <w:sz w:val="16"/>
                <w:szCs w:val="16"/>
              </w:rPr>
            </w:pPr>
            <w:r w:rsidRPr="00F03905">
              <w:rPr>
                <w:rFonts w:ascii="Century Gothic" w:eastAsia="Calibri" w:hAnsi="Century Gothic" w:cs="Arial"/>
                <w:color w:val="595959"/>
                <w:sz w:val="16"/>
                <w:szCs w:val="16"/>
              </w:rPr>
              <w:t xml:space="preserve">rights in situations of </w:t>
            </w:r>
            <w:r w:rsidRPr="00F03905">
              <w:rPr>
                <w:rFonts w:ascii="Century Gothic" w:eastAsia="Calibri" w:hAnsi="Century Gothic" w:cs="Arial"/>
                <w:b/>
                <w:color w:val="595959"/>
                <w:sz w:val="16"/>
                <w:szCs w:val="16"/>
              </w:rPr>
              <w:t>conflict and insecurity</w:t>
            </w:r>
          </w:p>
        </w:tc>
        <w:tc>
          <w:tcPr>
            <w:tcW w:w="3164" w:type="dxa"/>
          </w:tcPr>
          <w:p w14:paraId="5C23311C" w14:textId="77777777" w:rsidR="00F03905" w:rsidRPr="00F03905" w:rsidRDefault="00F03905" w:rsidP="0040783D">
            <w:pPr>
              <w:ind w:left="717"/>
              <w:jc w:val="both"/>
              <w:rPr>
                <w:rFonts w:ascii="Century Gothic" w:eastAsia="Calibri" w:hAnsi="Century Gothic" w:cs="Arial"/>
                <w:color w:val="595959"/>
                <w:sz w:val="16"/>
                <w:szCs w:val="16"/>
              </w:rPr>
            </w:pPr>
            <w:r w:rsidRPr="00F03905">
              <w:rPr>
                <w:rFonts w:ascii="Century Gothic" w:eastAsia="Calibri" w:hAnsi="Century Gothic" w:cs="Arial"/>
                <w:color w:val="595959"/>
                <w:sz w:val="16"/>
                <w:szCs w:val="16"/>
              </w:rPr>
              <w:t xml:space="preserve">Strengthening </w:t>
            </w:r>
            <w:r w:rsidRPr="00F03905">
              <w:rPr>
                <w:rFonts w:ascii="Century Gothic" w:eastAsia="Calibri" w:hAnsi="Century Gothic" w:cs="Arial"/>
                <w:b/>
                <w:color w:val="595959"/>
                <w:sz w:val="16"/>
                <w:szCs w:val="16"/>
              </w:rPr>
              <w:t>rule of law</w:t>
            </w:r>
            <w:r w:rsidRPr="00F03905">
              <w:rPr>
                <w:rFonts w:ascii="Century Gothic" w:eastAsia="Calibri" w:hAnsi="Century Gothic" w:cs="Arial"/>
                <w:color w:val="595959"/>
                <w:sz w:val="16"/>
                <w:szCs w:val="16"/>
              </w:rPr>
              <w:t xml:space="preserve"> and </w:t>
            </w:r>
            <w:r w:rsidRPr="00F03905">
              <w:rPr>
                <w:rFonts w:ascii="Century Gothic" w:eastAsia="Calibri" w:hAnsi="Century Gothic" w:cs="Arial"/>
                <w:b/>
                <w:color w:val="595959"/>
                <w:sz w:val="16"/>
                <w:szCs w:val="16"/>
              </w:rPr>
              <w:t>accountability</w:t>
            </w:r>
            <w:r w:rsidRPr="00F03905">
              <w:rPr>
                <w:rFonts w:ascii="Century Gothic" w:eastAsia="Calibri" w:hAnsi="Century Gothic" w:cs="Arial"/>
                <w:color w:val="595959"/>
                <w:sz w:val="16"/>
                <w:szCs w:val="16"/>
              </w:rPr>
              <w:t xml:space="preserve"> for human rights violations </w:t>
            </w:r>
            <w:r w:rsidRPr="00F03905">
              <w:rPr>
                <w:rFonts w:ascii="Century Gothic" w:eastAsia="Calibri" w:hAnsi="Century Gothic" w:cs="Arial"/>
                <w:noProof/>
                <w:color w:val="595959"/>
                <w:sz w:val="16"/>
                <w:szCs w:val="16"/>
                <w:lang w:eastAsia="en-GB"/>
              </w:rPr>
              <w:drawing>
                <wp:anchor distT="0" distB="0" distL="114300" distR="114300" simplePos="0" relativeHeight="251673088" behindDoc="1" locked="0" layoutInCell="1" allowOverlap="1" wp14:anchorId="55BA59C5" wp14:editId="6912C50A">
                  <wp:simplePos x="0" y="0"/>
                  <wp:positionH relativeFrom="column">
                    <wp:posOffset>-6350</wp:posOffset>
                  </wp:positionH>
                  <wp:positionV relativeFrom="paragraph">
                    <wp:posOffset>13970</wp:posOffset>
                  </wp:positionV>
                  <wp:extent cx="352425" cy="255270"/>
                  <wp:effectExtent l="0" t="0" r="9525" b="0"/>
                  <wp:wrapTight wrapText="bothSides">
                    <wp:wrapPolygon edited="0">
                      <wp:start x="0" y="0"/>
                      <wp:lineTo x="0" y="19343"/>
                      <wp:lineTo x="21016" y="19343"/>
                      <wp:lineTo x="21016"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scales.png"/>
                          <pic:cNvPicPr/>
                        </pic:nvPicPr>
                        <pic:blipFill>
                          <a:blip r:embed="rId24">
                            <a:extLst>
                              <a:ext uri="{28A0092B-C50C-407E-A947-70E740481C1C}">
                                <a14:useLocalDpi xmlns:a14="http://schemas.microsoft.com/office/drawing/2010/main" val="0"/>
                              </a:ext>
                            </a:extLst>
                          </a:blip>
                          <a:stretch>
                            <a:fillRect/>
                          </a:stretch>
                        </pic:blipFill>
                        <pic:spPr>
                          <a:xfrm>
                            <a:off x="0" y="0"/>
                            <a:ext cx="352425" cy="255270"/>
                          </a:xfrm>
                          <a:prstGeom prst="rect">
                            <a:avLst/>
                          </a:prstGeom>
                        </pic:spPr>
                      </pic:pic>
                    </a:graphicData>
                  </a:graphic>
                  <wp14:sizeRelH relativeFrom="page">
                    <wp14:pctWidth>0</wp14:pctWidth>
                  </wp14:sizeRelH>
                  <wp14:sizeRelV relativeFrom="page">
                    <wp14:pctHeight>0</wp14:pctHeight>
                  </wp14:sizeRelV>
                </wp:anchor>
              </w:drawing>
            </w:r>
          </w:p>
        </w:tc>
      </w:tr>
      <w:tr w:rsidR="00F03905" w:rsidRPr="00F03905" w14:paraId="54F5217F" w14:textId="77777777" w:rsidTr="00F03905">
        <w:trPr>
          <w:trHeight w:val="512"/>
        </w:trPr>
        <w:tc>
          <w:tcPr>
            <w:tcW w:w="3177" w:type="dxa"/>
          </w:tcPr>
          <w:p w14:paraId="5945603A" w14:textId="77777777" w:rsidR="00F03905" w:rsidRPr="00F03905" w:rsidRDefault="00F03905" w:rsidP="0040783D">
            <w:pPr>
              <w:ind w:left="604"/>
              <w:jc w:val="both"/>
              <w:rPr>
                <w:rFonts w:ascii="Century Gothic" w:eastAsia="Calibri" w:hAnsi="Century Gothic" w:cs="Arial"/>
                <w:color w:val="595959"/>
                <w:sz w:val="16"/>
                <w:szCs w:val="16"/>
              </w:rPr>
            </w:pPr>
          </w:p>
          <w:p w14:paraId="558978B2" w14:textId="77777777" w:rsidR="00F03905" w:rsidRPr="00F03905" w:rsidRDefault="00F03905" w:rsidP="0040783D">
            <w:pPr>
              <w:ind w:left="604"/>
              <w:jc w:val="both"/>
              <w:rPr>
                <w:rFonts w:ascii="Century Gothic" w:eastAsia="Calibri" w:hAnsi="Century Gothic" w:cs="Arial"/>
                <w:color w:val="595959"/>
                <w:sz w:val="16"/>
                <w:szCs w:val="16"/>
              </w:rPr>
            </w:pPr>
            <w:r w:rsidRPr="00F03905">
              <w:rPr>
                <w:rFonts w:ascii="Century Gothic" w:eastAsia="Calibri" w:hAnsi="Century Gothic" w:cs="Arial"/>
                <w:color w:val="595959"/>
                <w:sz w:val="16"/>
                <w:szCs w:val="16"/>
              </w:rPr>
              <w:t xml:space="preserve">Integrating human rights in </w:t>
            </w:r>
            <w:r w:rsidRPr="00F03905">
              <w:rPr>
                <w:rFonts w:ascii="Century Gothic" w:eastAsia="Calibri" w:hAnsi="Century Gothic" w:cs="Arial"/>
                <w:b/>
                <w:color w:val="595959"/>
                <w:sz w:val="16"/>
                <w:szCs w:val="16"/>
              </w:rPr>
              <w:t>sustainable development</w:t>
            </w:r>
            <w:r w:rsidRPr="00F03905">
              <w:rPr>
                <w:rFonts w:ascii="Century Gothic" w:eastAsia="Calibri" w:hAnsi="Century Gothic" w:cs="Arial"/>
                <w:noProof/>
                <w:color w:val="595959"/>
                <w:sz w:val="16"/>
                <w:szCs w:val="16"/>
                <w:lang w:eastAsia="en-GB"/>
              </w:rPr>
              <w:drawing>
                <wp:anchor distT="0" distB="0" distL="114300" distR="114300" simplePos="0" relativeHeight="251672064" behindDoc="1" locked="0" layoutInCell="1" allowOverlap="1" wp14:anchorId="101DFA36" wp14:editId="69149A78">
                  <wp:simplePos x="0" y="0"/>
                  <wp:positionH relativeFrom="column">
                    <wp:posOffset>2925</wp:posOffset>
                  </wp:positionH>
                  <wp:positionV relativeFrom="paragraph">
                    <wp:posOffset>0</wp:posOffset>
                  </wp:positionV>
                  <wp:extent cx="355341" cy="252000"/>
                  <wp:effectExtent l="0" t="0" r="6985" b="0"/>
                  <wp:wrapTight wrapText="bothSides">
                    <wp:wrapPolygon edited="0">
                      <wp:start x="0" y="0"/>
                      <wp:lineTo x="0" y="19636"/>
                      <wp:lineTo x="20866" y="19636"/>
                      <wp:lineTo x="2086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s.png"/>
                          <pic:cNvPicPr/>
                        </pic:nvPicPr>
                        <pic:blipFill>
                          <a:blip r:embed="rId25">
                            <a:extLst>
                              <a:ext uri="{28A0092B-C50C-407E-A947-70E740481C1C}">
                                <a14:useLocalDpi xmlns:a14="http://schemas.microsoft.com/office/drawing/2010/main" val="0"/>
                              </a:ext>
                            </a:extLst>
                          </a:blip>
                          <a:stretch>
                            <a:fillRect/>
                          </a:stretch>
                        </pic:blipFill>
                        <pic:spPr>
                          <a:xfrm>
                            <a:off x="0" y="0"/>
                            <a:ext cx="355341" cy="252000"/>
                          </a:xfrm>
                          <a:prstGeom prst="rect">
                            <a:avLst/>
                          </a:prstGeom>
                        </pic:spPr>
                      </pic:pic>
                    </a:graphicData>
                  </a:graphic>
                  <wp14:sizeRelH relativeFrom="page">
                    <wp14:pctWidth>0</wp14:pctWidth>
                  </wp14:sizeRelH>
                  <wp14:sizeRelV relativeFrom="page">
                    <wp14:pctHeight>0</wp14:pctHeight>
                  </wp14:sizeRelV>
                </wp:anchor>
              </w:drawing>
            </w:r>
          </w:p>
        </w:tc>
        <w:tc>
          <w:tcPr>
            <w:tcW w:w="2839" w:type="dxa"/>
          </w:tcPr>
          <w:p w14:paraId="15E82686" w14:textId="77777777" w:rsidR="00F03905" w:rsidRPr="00F03905" w:rsidRDefault="00F03905" w:rsidP="0040783D">
            <w:pPr>
              <w:ind w:left="600"/>
              <w:jc w:val="both"/>
              <w:rPr>
                <w:rFonts w:ascii="Century Gothic" w:eastAsia="Calibri" w:hAnsi="Century Gothic" w:cs="Arial"/>
                <w:noProof/>
                <w:color w:val="595959"/>
                <w:sz w:val="16"/>
                <w:szCs w:val="16"/>
                <w:lang w:eastAsia="en-GB"/>
              </w:rPr>
            </w:pPr>
          </w:p>
          <w:p w14:paraId="061A9EB3" w14:textId="77777777" w:rsidR="00F03905" w:rsidRPr="00F03905" w:rsidRDefault="00F03905" w:rsidP="0040783D">
            <w:pPr>
              <w:ind w:left="600"/>
              <w:jc w:val="both"/>
              <w:rPr>
                <w:rFonts w:ascii="Century Gothic" w:eastAsia="Calibri" w:hAnsi="Century Gothic" w:cs="Arial"/>
                <w:color w:val="595959"/>
                <w:sz w:val="16"/>
                <w:szCs w:val="16"/>
              </w:rPr>
            </w:pPr>
            <w:r w:rsidRPr="00F03905">
              <w:rPr>
                <w:rFonts w:ascii="Century Gothic" w:eastAsia="Calibri" w:hAnsi="Century Gothic" w:cs="Arial"/>
                <w:noProof/>
                <w:color w:val="595959"/>
                <w:sz w:val="16"/>
                <w:szCs w:val="16"/>
                <w:lang w:eastAsia="en-GB"/>
              </w:rPr>
              <w:drawing>
                <wp:anchor distT="0" distB="0" distL="114300" distR="114300" simplePos="0" relativeHeight="251676160" behindDoc="1" locked="0" layoutInCell="1" allowOverlap="1" wp14:anchorId="5676D7EA" wp14:editId="2846228C">
                  <wp:simplePos x="0" y="0"/>
                  <wp:positionH relativeFrom="column">
                    <wp:posOffset>-22860</wp:posOffset>
                  </wp:positionH>
                  <wp:positionV relativeFrom="paragraph">
                    <wp:posOffset>31115</wp:posOffset>
                  </wp:positionV>
                  <wp:extent cx="355515" cy="252000"/>
                  <wp:effectExtent l="0" t="0" r="6985" b="0"/>
                  <wp:wrapTight wrapText="bothSides">
                    <wp:wrapPolygon edited="0">
                      <wp:start x="0" y="0"/>
                      <wp:lineTo x="0" y="19636"/>
                      <wp:lineTo x="20866" y="19636"/>
                      <wp:lineTo x="20866"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ion.png"/>
                          <pic:cNvPicPr/>
                        </pic:nvPicPr>
                        <pic:blipFill>
                          <a:blip r:embed="rId26">
                            <a:extLst>
                              <a:ext uri="{28A0092B-C50C-407E-A947-70E740481C1C}">
                                <a14:useLocalDpi xmlns:a14="http://schemas.microsoft.com/office/drawing/2010/main" val="0"/>
                              </a:ext>
                            </a:extLst>
                          </a:blip>
                          <a:stretch>
                            <a:fillRect/>
                          </a:stretch>
                        </pic:blipFill>
                        <pic:spPr>
                          <a:xfrm>
                            <a:off x="0" y="0"/>
                            <a:ext cx="355515" cy="252000"/>
                          </a:xfrm>
                          <a:prstGeom prst="rect">
                            <a:avLst/>
                          </a:prstGeom>
                        </pic:spPr>
                      </pic:pic>
                    </a:graphicData>
                  </a:graphic>
                  <wp14:sizeRelH relativeFrom="page">
                    <wp14:pctWidth>0</wp14:pctWidth>
                  </wp14:sizeRelH>
                  <wp14:sizeRelV relativeFrom="page">
                    <wp14:pctHeight>0</wp14:pctHeight>
                  </wp14:sizeRelV>
                </wp:anchor>
              </w:drawing>
            </w:r>
            <w:r w:rsidRPr="00F03905">
              <w:rPr>
                <w:rFonts w:ascii="Century Gothic" w:eastAsia="Calibri" w:hAnsi="Century Gothic" w:cs="Arial"/>
                <w:noProof/>
                <w:color w:val="595959"/>
                <w:sz w:val="16"/>
                <w:szCs w:val="16"/>
                <w:lang w:eastAsia="en-GB"/>
              </w:rPr>
              <w:t xml:space="preserve">Enhancing equality and countering </w:t>
            </w:r>
            <w:r w:rsidRPr="00F03905">
              <w:rPr>
                <w:rFonts w:ascii="Century Gothic" w:eastAsia="Calibri" w:hAnsi="Century Gothic" w:cs="Arial"/>
                <w:b/>
                <w:noProof/>
                <w:color w:val="595959"/>
                <w:sz w:val="16"/>
                <w:szCs w:val="16"/>
                <w:lang w:eastAsia="en-GB"/>
              </w:rPr>
              <w:t>discrimination</w:t>
            </w:r>
          </w:p>
        </w:tc>
        <w:tc>
          <w:tcPr>
            <w:tcW w:w="3164" w:type="dxa"/>
          </w:tcPr>
          <w:p w14:paraId="4646FF76" w14:textId="77777777" w:rsidR="00F03905" w:rsidRPr="00F03905" w:rsidRDefault="00F03905" w:rsidP="0040783D">
            <w:pPr>
              <w:jc w:val="both"/>
              <w:rPr>
                <w:rFonts w:ascii="Century Gothic" w:eastAsia="Calibri" w:hAnsi="Century Gothic" w:cs="Arial"/>
                <w:noProof/>
                <w:color w:val="595959"/>
                <w:sz w:val="16"/>
                <w:szCs w:val="16"/>
                <w:lang w:eastAsia="en-GB"/>
              </w:rPr>
            </w:pPr>
          </w:p>
          <w:p w14:paraId="2CC321D1" w14:textId="77777777" w:rsidR="00F03905" w:rsidRPr="00F03905" w:rsidRDefault="00F03905" w:rsidP="0040783D">
            <w:pPr>
              <w:jc w:val="both"/>
              <w:rPr>
                <w:rFonts w:ascii="Century Gothic" w:eastAsia="Calibri" w:hAnsi="Century Gothic" w:cs="Arial"/>
                <w:color w:val="595959"/>
                <w:sz w:val="16"/>
                <w:szCs w:val="16"/>
              </w:rPr>
            </w:pPr>
            <w:r w:rsidRPr="00F03905">
              <w:rPr>
                <w:rFonts w:ascii="Century Gothic" w:eastAsia="Calibri" w:hAnsi="Century Gothic" w:cs="Arial"/>
                <w:noProof/>
                <w:color w:val="404040"/>
                <w:sz w:val="16"/>
                <w:szCs w:val="16"/>
                <w:lang w:eastAsia="en-GB"/>
              </w:rPr>
              <w:drawing>
                <wp:anchor distT="0" distB="0" distL="114300" distR="114300" simplePos="0" relativeHeight="251674112" behindDoc="0" locked="0" layoutInCell="1" allowOverlap="1" wp14:anchorId="25A815F9" wp14:editId="3C5FC561">
                  <wp:simplePos x="0" y="0"/>
                  <wp:positionH relativeFrom="column">
                    <wp:posOffset>3175</wp:posOffset>
                  </wp:positionH>
                  <wp:positionV relativeFrom="paragraph">
                    <wp:posOffset>50165</wp:posOffset>
                  </wp:positionV>
                  <wp:extent cx="352425" cy="25527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cipation.png"/>
                          <pic:cNvPicPr/>
                        </pic:nvPicPr>
                        <pic:blipFill>
                          <a:blip r:embed="rId27">
                            <a:extLst>
                              <a:ext uri="{28A0092B-C50C-407E-A947-70E740481C1C}">
                                <a14:useLocalDpi xmlns:a14="http://schemas.microsoft.com/office/drawing/2010/main" val="0"/>
                              </a:ext>
                            </a:extLst>
                          </a:blip>
                          <a:stretch>
                            <a:fillRect/>
                          </a:stretch>
                        </pic:blipFill>
                        <pic:spPr>
                          <a:xfrm>
                            <a:off x="0" y="0"/>
                            <a:ext cx="352425" cy="255270"/>
                          </a:xfrm>
                          <a:prstGeom prst="rect">
                            <a:avLst/>
                          </a:prstGeom>
                        </pic:spPr>
                      </pic:pic>
                    </a:graphicData>
                  </a:graphic>
                  <wp14:sizeRelH relativeFrom="page">
                    <wp14:pctWidth>0</wp14:pctWidth>
                  </wp14:sizeRelH>
                  <wp14:sizeRelV relativeFrom="page">
                    <wp14:pctHeight>0</wp14:pctHeight>
                  </wp14:sizeRelV>
                </wp:anchor>
              </w:drawing>
            </w:r>
            <w:r w:rsidRPr="00F03905">
              <w:rPr>
                <w:rFonts w:ascii="Century Gothic" w:eastAsia="Calibri" w:hAnsi="Century Gothic" w:cs="Arial"/>
                <w:noProof/>
                <w:color w:val="595959"/>
                <w:sz w:val="16"/>
                <w:szCs w:val="16"/>
                <w:lang w:eastAsia="en-GB"/>
              </w:rPr>
              <w:t xml:space="preserve">Enhancing and protecting  </w:t>
            </w:r>
            <w:r w:rsidRPr="00F03905">
              <w:rPr>
                <w:rFonts w:ascii="Century Gothic" w:eastAsia="Calibri" w:hAnsi="Century Gothic" w:cs="Arial"/>
                <w:b/>
                <w:noProof/>
                <w:color w:val="595959"/>
                <w:sz w:val="16"/>
                <w:szCs w:val="16"/>
                <w:lang w:eastAsia="en-GB"/>
              </w:rPr>
              <w:t>civic space</w:t>
            </w:r>
            <w:r w:rsidRPr="00F03905">
              <w:rPr>
                <w:rFonts w:ascii="Century Gothic" w:eastAsia="Calibri" w:hAnsi="Century Gothic" w:cs="Arial"/>
                <w:noProof/>
                <w:color w:val="595959"/>
                <w:sz w:val="16"/>
                <w:szCs w:val="16"/>
                <w:lang w:eastAsia="en-GB"/>
              </w:rPr>
              <w:t xml:space="preserve"> and people’s </w:t>
            </w:r>
            <w:r w:rsidRPr="00F03905">
              <w:rPr>
                <w:rFonts w:ascii="Century Gothic" w:eastAsia="Calibri" w:hAnsi="Century Gothic" w:cs="Arial"/>
                <w:b/>
                <w:noProof/>
                <w:color w:val="595959"/>
                <w:sz w:val="16"/>
                <w:szCs w:val="16"/>
                <w:lang w:eastAsia="en-GB"/>
              </w:rPr>
              <w:t>participation</w:t>
            </w:r>
          </w:p>
        </w:tc>
      </w:tr>
    </w:tbl>
    <w:p w14:paraId="5B12E56B" w14:textId="77777777" w:rsidR="00F03905" w:rsidRPr="00F03905" w:rsidRDefault="00F03905" w:rsidP="0040783D">
      <w:pPr>
        <w:spacing w:after="0" w:line="259" w:lineRule="auto"/>
        <w:jc w:val="both"/>
        <w:rPr>
          <w:rFonts w:ascii="Century Gothic" w:eastAsia="Calibri" w:hAnsi="Century Gothic" w:cs="Arial"/>
          <w:b/>
          <w:color w:val="0070C0"/>
          <w:sz w:val="16"/>
          <w:szCs w:val="16"/>
        </w:rPr>
      </w:pPr>
    </w:p>
    <w:p w14:paraId="7EF8235E" w14:textId="77777777" w:rsidR="00F03905" w:rsidRPr="00F03905" w:rsidRDefault="00F03905" w:rsidP="0040783D">
      <w:pPr>
        <w:spacing w:after="160" w:line="259" w:lineRule="auto"/>
        <w:ind w:right="3969"/>
        <w:jc w:val="both"/>
        <w:rPr>
          <w:rFonts w:ascii="Century Gothic" w:eastAsia="Calibri" w:hAnsi="Century Gothic" w:cs="Arial"/>
          <w:color w:val="auto"/>
          <w:sz w:val="16"/>
          <w:szCs w:val="16"/>
        </w:rPr>
      </w:pPr>
    </w:p>
    <w:p w14:paraId="1071C3C3" w14:textId="77777777" w:rsidR="00F03905" w:rsidRPr="00F03905" w:rsidRDefault="00F03905" w:rsidP="0040783D">
      <w:pPr>
        <w:spacing w:after="160" w:line="259" w:lineRule="auto"/>
        <w:jc w:val="both"/>
        <w:rPr>
          <w:rFonts w:ascii="Century Gothic" w:eastAsia="Calibri" w:hAnsi="Century Gothic" w:cs="Arial"/>
          <w:b/>
          <w:color w:val="0070C0"/>
          <w:sz w:val="24"/>
          <w:szCs w:val="24"/>
        </w:rPr>
      </w:pPr>
    </w:p>
    <w:p w14:paraId="776FD7FE" w14:textId="77777777" w:rsidR="004B4CD1" w:rsidRDefault="00C666C2" w:rsidP="0040783D">
      <w:pPr>
        <w:spacing w:before="240" w:after="240" w:line="240" w:lineRule="auto"/>
        <w:jc w:val="both"/>
        <w:rPr>
          <w:rFonts w:ascii="Century Gothic" w:eastAsia="Times New Roman" w:hAnsi="Century Gothic" w:cs="Times New Roman"/>
          <w:b/>
          <w:bCs/>
          <w:color w:val="0070C0"/>
          <w:sz w:val="22"/>
          <w:szCs w:val="22"/>
          <w:shd w:val="clear" w:color="auto" w:fill="FFFFFF" w:themeFill="background1"/>
          <w:lang w:eastAsia="en-GB"/>
        </w:rPr>
      </w:pPr>
      <w:r>
        <w:rPr>
          <w:rFonts w:ascii="Century Gothic" w:eastAsia="Times New Roman" w:hAnsi="Century Gothic" w:cs="Times New Roman"/>
          <w:b/>
          <w:bCs/>
          <w:color w:val="006FB7"/>
          <w:sz w:val="22"/>
          <w:szCs w:val="22"/>
          <w:shd w:val="clear" w:color="auto" w:fill="FFFFFF" w:themeFill="background1"/>
          <w:lang w:eastAsia="en-GB"/>
        </w:rPr>
        <w:t>Outcome</w:t>
      </w:r>
      <w:r w:rsidR="00917058">
        <w:rPr>
          <w:rFonts w:ascii="Century Gothic" w:eastAsia="Times New Roman" w:hAnsi="Century Gothic" w:cs="Times New Roman"/>
          <w:b/>
          <w:bCs/>
          <w:color w:val="006FB7"/>
          <w:sz w:val="22"/>
          <w:szCs w:val="22"/>
          <w:shd w:val="clear" w:color="auto" w:fill="FFFFFF" w:themeFill="background1"/>
          <w:lang w:eastAsia="en-GB"/>
        </w:rPr>
        <w:t xml:space="preserve"> 1</w:t>
      </w:r>
      <w:r w:rsidR="00917058" w:rsidRPr="006355AF">
        <w:rPr>
          <w:rFonts w:ascii="Century Gothic" w:eastAsia="Times New Roman" w:hAnsi="Century Gothic" w:cs="Times New Roman"/>
          <w:b/>
          <w:bCs/>
          <w:color w:val="0070C0"/>
          <w:sz w:val="22"/>
          <w:szCs w:val="22"/>
          <w:shd w:val="clear" w:color="auto" w:fill="FFFFFF" w:themeFill="background1"/>
          <w:lang w:eastAsia="en-GB"/>
        </w:rPr>
        <w:t xml:space="preserve">: </w:t>
      </w:r>
      <w:r w:rsidR="004B4CD1" w:rsidRPr="004B4CD1">
        <w:rPr>
          <w:rFonts w:ascii="Century Gothic" w:eastAsia="Times New Roman" w:hAnsi="Century Gothic" w:cs="Times New Roman"/>
          <w:b/>
          <w:bCs/>
          <w:color w:val="0070C0"/>
          <w:sz w:val="22"/>
          <w:szCs w:val="22"/>
          <w:shd w:val="clear" w:color="auto" w:fill="FFFFFF" w:themeFill="background1"/>
          <w:lang w:eastAsia="en-GB"/>
        </w:rPr>
        <w:t xml:space="preserve">Laws, policies and practices protecting the right to participate and civic space, including online, strengthened and respected by both Israeli and Palestinian authorities. </w:t>
      </w:r>
    </w:p>
    <w:p w14:paraId="18BE2868" w14:textId="77777777" w:rsidR="00045524" w:rsidRPr="004B4CD1" w:rsidRDefault="00C666C2" w:rsidP="0040783D">
      <w:pPr>
        <w:spacing w:before="240" w:after="240" w:line="240" w:lineRule="auto"/>
        <w:jc w:val="both"/>
        <w:rPr>
          <w:rFonts w:ascii="Century Gothic" w:eastAsia="Times New Roman" w:hAnsi="Century Gothic" w:cs="Times New Roman"/>
          <w:b/>
          <w:bCs/>
          <w:color w:val="0070C0"/>
          <w:sz w:val="22"/>
          <w:szCs w:val="22"/>
          <w:shd w:val="clear" w:color="auto" w:fill="FFFFFF" w:themeFill="background1"/>
          <w:lang w:eastAsia="en-GB"/>
        </w:rPr>
      </w:pPr>
      <w:r>
        <w:rPr>
          <w:rFonts w:ascii="Century Gothic" w:eastAsia="Times New Roman" w:hAnsi="Century Gothic" w:cs="Times New Roman"/>
          <w:bCs/>
          <w:color w:val="006FB7"/>
          <w:sz w:val="20"/>
          <w:szCs w:val="20"/>
          <w:lang w:eastAsia="en-GB"/>
        </w:rPr>
        <w:t>Outputs</w:t>
      </w:r>
      <w:r w:rsidR="00045524" w:rsidRPr="00045524">
        <w:rPr>
          <w:rFonts w:ascii="Century Gothic" w:eastAsia="Times New Roman" w:hAnsi="Century Gothic" w:cs="Times New Roman"/>
          <w:bCs/>
          <w:color w:val="006FB7"/>
          <w:sz w:val="20"/>
          <w:szCs w:val="20"/>
          <w:lang w:eastAsia="en-GB"/>
        </w:rPr>
        <w:t xml:space="preserve"> include: </w:t>
      </w:r>
    </w:p>
    <w:p w14:paraId="5220DE72" w14:textId="785573A3" w:rsidR="004B4CD1" w:rsidRPr="004B4CD1" w:rsidRDefault="004B4CD1"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4B4CD1">
        <w:rPr>
          <w:rFonts w:ascii="Century Gothic" w:hAnsi="Century Gothic" w:cs="Times New Roman"/>
          <w:color w:val="595959" w:themeColor="text1" w:themeTint="A6"/>
          <w:sz w:val="20"/>
          <w:szCs w:val="20"/>
        </w:rPr>
        <w:t xml:space="preserve">Human rights organizations and defenders have tools to address restrictions on civic space (freedom of expression, assembly and association) by all three duty-bearers. </w:t>
      </w:r>
    </w:p>
    <w:p w14:paraId="52028BE3" w14:textId="77777777" w:rsidR="004B4CD1" w:rsidRPr="004B4CD1" w:rsidRDefault="004B4CD1"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4B4CD1">
        <w:rPr>
          <w:rFonts w:ascii="Century Gothic" w:hAnsi="Century Gothic" w:cs="Times New Roman"/>
          <w:color w:val="595959" w:themeColor="text1" w:themeTint="A6"/>
          <w:sz w:val="20"/>
          <w:szCs w:val="20"/>
        </w:rPr>
        <w:t xml:space="preserve">All three duty-bearers are aware of their obligations in relation to protecting civic space (freedom of expression, association and assembly). </w:t>
      </w:r>
    </w:p>
    <w:p w14:paraId="46BD6073" w14:textId="77777777" w:rsidR="004B4CD1" w:rsidRPr="004B4CD1" w:rsidRDefault="004B4CD1"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4B4CD1">
        <w:rPr>
          <w:rFonts w:ascii="Century Gothic" w:hAnsi="Century Gothic" w:cs="Times New Roman"/>
          <w:color w:val="595959" w:themeColor="text1" w:themeTint="A6"/>
          <w:sz w:val="20"/>
          <w:szCs w:val="20"/>
        </w:rPr>
        <w:lastRenderedPageBreak/>
        <w:t>International community is aware of the restrictions on civic space and equipped to raise the concerns with all three duty-bearers.</w:t>
      </w:r>
    </w:p>
    <w:p w14:paraId="6A2A0593" w14:textId="3A0C8DF6" w:rsidR="00C666C2" w:rsidRDefault="00C666C2" w:rsidP="0040783D">
      <w:pPr>
        <w:spacing w:before="240" w:after="240" w:line="240" w:lineRule="auto"/>
        <w:jc w:val="both"/>
        <w:outlineLvl w:val="0"/>
        <w:rPr>
          <w:rFonts w:ascii="Century Gothic" w:eastAsia="Times New Roman" w:hAnsi="Century Gothic" w:cs="Times New Roman"/>
          <w:b/>
          <w:bCs/>
          <w:color w:val="0070C0"/>
          <w:sz w:val="22"/>
          <w:szCs w:val="22"/>
          <w:shd w:val="clear" w:color="auto" w:fill="FFFFFF" w:themeFill="background1"/>
          <w:lang w:eastAsia="en-GB"/>
        </w:rPr>
      </w:pPr>
      <w:r>
        <w:rPr>
          <w:rFonts w:ascii="Century Gothic" w:eastAsia="Times New Roman" w:hAnsi="Century Gothic" w:cs="Times New Roman"/>
          <w:b/>
          <w:bCs/>
          <w:color w:val="006FB7"/>
          <w:sz w:val="22"/>
          <w:szCs w:val="22"/>
          <w:shd w:val="clear" w:color="auto" w:fill="FFFFFF" w:themeFill="background1"/>
          <w:lang w:eastAsia="en-GB"/>
        </w:rPr>
        <w:t xml:space="preserve">Outcome </w:t>
      </w:r>
      <w:r w:rsidR="00917058">
        <w:rPr>
          <w:rFonts w:ascii="Century Gothic" w:eastAsia="Times New Roman" w:hAnsi="Century Gothic" w:cs="Times New Roman"/>
          <w:b/>
          <w:bCs/>
          <w:color w:val="006FB7"/>
          <w:sz w:val="22"/>
          <w:szCs w:val="22"/>
          <w:shd w:val="clear" w:color="auto" w:fill="FFFFFF" w:themeFill="background1"/>
          <w:lang w:eastAsia="en-GB"/>
        </w:rPr>
        <w:t xml:space="preserve">2: </w:t>
      </w:r>
      <w:r w:rsidRPr="00C666C2">
        <w:rPr>
          <w:rFonts w:ascii="Century Gothic" w:eastAsia="Times New Roman" w:hAnsi="Century Gothic" w:cs="Times New Roman"/>
          <w:b/>
          <w:bCs/>
          <w:color w:val="0070C0"/>
          <w:sz w:val="22"/>
          <w:szCs w:val="22"/>
          <w:shd w:val="clear" w:color="auto" w:fill="FFFFFF" w:themeFill="background1"/>
          <w:lang w:eastAsia="en-GB"/>
        </w:rPr>
        <w:t xml:space="preserve">Israeli practices as the occupying power, and Palestinian laws, policies and practices are increasingly in conformity with international human rights standards </w:t>
      </w:r>
      <w:r w:rsidRPr="0099464C">
        <w:rPr>
          <w:rFonts w:ascii="Century Gothic" w:eastAsia="Times New Roman" w:hAnsi="Century Gothic" w:cs="Times New Roman"/>
          <w:b/>
          <w:bCs/>
          <w:color w:val="0070C0"/>
          <w:sz w:val="22"/>
          <w:szCs w:val="22"/>
          <w:shd w:val="clear" w:color="auto" w:fill="FFFFFF" w:themeFill="background1"/>
          <w:lang w:eastAsia="en-GB"/>
        </w:rPr>
        <w:t>as regards</w:t>
      </w:r>
      <w:r w:rsidRPr="00C666C2">
        <w:rPr>
          <w:rFonts w:ascii="Century Gothic" w:eastAsia="Times New Roman" w:hAnsi="Century Gothic" w:cs="Times New Roman"/>
          <w:b/>
          <w:bCs/>
          <w:color w:val="0070C0"/>
          <w:sz w:val="22"/>
          <w:szCs w:val="22"/>
          <w:shd w:val="clear" w:color="auto" w:fill="FFFFFF" w:themeFill="background1"/>
          <w:lang w:eastAsia="en-GB"/>
        </w:rPr>
        <w:t xml:space="preserve"> SGBV and other discriminatory practices against women, as a first step towards the promotion of women’s equality within societal frameworks.</w:t>
      </w:r>
    </w:p>
    <w:p w14:paraId="6924C486" w14:textId="77777777" w:rsidR="00045524" w:rsidRPr="00C666C2" w:rsidRDefault="00C666C2" w:rsidP="0040783D">
      <w:pPr>
        <w:spacing w:before="240" w:after="240" w:line="240" w:lineRule="auto"/>
        <w:jc w:val="both"/>
        <w:rPr>
          <w:rFonts w:ascii="Century Gothic" w:eastAsia="Times New Roman" w:hAnsi="Century Gothic" w:cs="Times New Roman"/>
          <w:b/>
          <w:bCs/>
          <w:color w:val="0070C0"/>
          <w:sz w:val="22"/>
          <w:szCs w:val="22"/>
          <w:shd w:val="clear" w:color="auto" w:fill="FFFFFF" w:themeFill="background1"/>
          <w:lang w:eastAsia="en-GB"/>
        </w:rPr>
      </w:pPr>
      <w:r>
        <w:rPr>
          <w:rFonts w:ascii="Century Gothic" w:eastAsia="Times New Roman" w:hAnsi="Century Gothic" w:cs="Times New Roman"/>
          <w:bCs/>
          <w:color w:val="006FB7"/>
          <w:sz w:val="20"/>
          <w:szCs w:val="20"/>
          <w:lang w:eastAsia="en-GB"/>
        </w:rPr>
        <w:t>Outputs</w:t>
      </w:r>
      <w:r w:rsidRPr="00045524">
        <w:rPr>
          <w:rFonts w:ascii="Century Gothic" w:eastAsia="Times New Roman" w:hAnsi="Century Gothic" w:cs="Times New Roman"/>
          <w:bCs/>
          <w:color w:val="006FB7"/>
          <w:sz w:val="20"/>
          <w:szCs w:val="20"/>
          <w:lang w:eastAsia="en-GB"/>
        </w:rPr>
        <w:t xml:space="preserve"> include: </w:t>
      </w:r>
      <w:r w:rsidR="00045524" w:rsidRPr="00787777">
        <w:rPr>
          <w:rFonts w:ascii="Century Gothic" w:eastAsia="Times New Roman" w:hAnsi="Century Gothic" w:cs="Times New Roman"/>
          <w:bCs/>
          <w:color w:val="006FB7"/>
          <w:sz w:val="20"/>
          <w:szCs w:val="20"/>
          <w:lang w:eastAsia="en-GB"/>
        </w:rPr>
        <w:t xml:space="preserve"> </w:t>
      </w:r>
    </w:p>
    <w:p w14:paraId="429426A4" w14:textId="46DFE146" w:rsidR="00C666C2" w:rsidRPr="00C666C2" w:rsidRDefault="00C666C2"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C666C2">
        <w:rPr>
          <w:rFonts w:ascii="Century Gothic" w:hAnsi="Century Gothic" w:cs="Times New Roman"/>
          <w:color w:val="595959" w:themeColor="text1" w:themeTint="A6"/>
          <w:sz w:val="20"/>
          <w:szCs w:val="20"/>
        </w:rPr>
        <w:t xml:space="preserve">Contextual information of women’s rights is strengthened. </w:t>
      </w:r>
    </w:p>
    <w:p w14:paraId="489B32E0" w14:textId="15D2261B" w:rsidR="00C666C2" w:rsidRPr="00C666C2" w:rsidRDefault="00C666C2"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C666C2">
        <w:rPr>
          <w:rFonts w:ascii="Century Gothic" w:hAnsi="Century Gothic" w:cs="Times New Roman"/>
          <w:color w:val="595959" w:themeColor="text1" w:themeTint="A6"/>
          <w:sz w:val="20"/>
          <w:szCs w:val="20"/>
        </w:rPr>
        <w:t>Improved advocacy on women’s rights form a human rights based approach.</w:t>
      </w:r>
    </w:p>
    <w:p w14:paraId="04FB984A" w14:textId="77777777" w:rsidR="00253697" w:rsidRPr="000C02AE" w:rsidRDefault="00BB727A" w:rsidP="0040783D">
      <w:pPr>
        <w:tabs>
          <w:tab w:val="left" w:pos="2760"/>
        </w:tabs>
        <w:spacing w:before="240" w:after="240" w:line="240" w:lineRule="auto"/>
        <w:jc w:val="both"/>
        <w:rPr>
          <w:rFonts w:ascii="Century Gothic" w:hAnsi="Century Gothic" w:cs="Times New Roman"/>
          <w:b/>
          <w:color w:val="0070C0"/>
          <w:sz w:val="22"/>
          <w:szCs w:val="22"/>
        </w:rPr>
      </w:pPr>
      <w:r>
        <w:rPr>
          <w:rFonts w:ascii="Century Gothic" w:eastAsia="Times New Roman" w:hAnsi="Century Gothic" w:cs="Times New Roman"/>
          <w:b/>
          <w:bCs/>
          <w:color w:val="006FB7"/>
          <w:sz w:val="22"/>
          <w:szCs w:val="22"/>
          <w:shd w:val="clear" w:color="auto" w:fill="FFFFFF" w:themeFill="background1"/>
          <w:lang w:eastAsia="en-GB"/>
        </w:rPr>
        <w:t xml:space="preserve">Outcome </w:t>
      </w:r>
      <w:r w:rsidR="005E11D2">
        <w:rPr>
          <w:rFonts w:ascii="Century Gothic" w:eastAsia="Times New Roman" w:hAnsi="Century Gothic" w:cs="Times New Roman"/>
          <w:b/>
          <w:bCs/>
          <w:color w:val="006FB7"/>
          <w:sz w:val="22"/>
          <w:szCs w:val="22"/>
          <w:shd w:val="clear" w:color="auto" w:fill="FFFFFF" w:themeFill="background1"/>
          <w:lang w:eastAsia="en-GB"/>
        </w:rPr>
        <w:t>3</w:t>
      </w:r>
      <w:r w:rsidR="00917058">
        <w:rPr>
          <w:rFonts w:ascii="Century Gothic" w:eastAsia="Times New Roman" w:hAnsi="Century Gothic" w:cs="Times New Roman"/>
          <w:b/>
          <w:bCs/>
          <w:color w:val="006FB7"/>
          <w:sz w:val="22"/>
          <w:szCs w:val="22"/>
          <w:shd w:val="clear" w:color="auto" w:fill="FFFFFF" w:themeFill="background1"/>
          <w:lang w:eastAsia="en-GB"/>
        </w:rPr>
        <w:t xml:space="preserve">: </w:t>
      </w:r>
      <w:r w:rsidR="00C666C2" w:rsidRPr="000C02AE">
        <w:rPr>
          <w:rFonts w:ascii="Century Gothic" w:eastAsia="Times New Roman" w:hAnsi="Century Gothic" w:cs="Times New Roman"/>
          <w:b/>
          <w:bCs/>
          <w:color w:val="006FB7"/>
          <w:sz w:val="22"/>
          <w:szCs w:val="22"/>
          <w:shd w:val="clear" w:color="auto" w:fill="FFFFFF" w:themeFill="background1"/>
          <w:lang w:eastAsia="en-GB"/>
        </w:rPr>
        <w:t>Human Rights are integrated in humanitarian strategies, planning and response, including H</w:t>
      </w:r>
      <w:r w:rsidR="000C02AE" w:rsidRPr="000C02AE">
        <w:rPr>
          <w:rFonts w:ascii="Century Gothic" w:eastAsia="Times New Roman" w:hAnsi="Century Gothic" w:cs="Times New Roman"/>
          <w:b/>
          <w:bCs/>
          <w:color w:val="006FB7"/>
          <w:sz w:val="22"/>
          <w:szCs w:val="22"/>
          <w:shd w:val="clear" w:color="auto" w:fill="FFFFFF" w:themeFill="background1"/>
          <w:lang w:eastAsia="en-GB"/>
        </w:rPr>
        <w:t xml:space="preserve">umanitarian </w:t>
      </w:r>
      <w:r w:rsidR="00C666C2" w:rsidRPr="000C02AE">
        <w:rPr>
          <w:rFonts w:ascii="Century Gothic" w:eastAsia="Times New Roman" w:hAnsi="Century Gothic" w:cs="Times New Roman"/>
          <w:b/>
          <w:bCs/>
          <w:color w:val="006FB7"/>
          <w:sz w:val="22"/>
          <w:szCs w:val="22"/>
          <w:shd w:val="clear" w:color="auto" w:fill="FFFFFF" w:themeFill="background1"/>
          <w:lang w:eastAsia="en-GB"/>
        </w:rPr>
        <w:t>C</w:t>
      </w:r>
      <w:r w:rsidR="000C02AE" w:rsidRPr="000C02AE">
        <w:rPr>
          <w:rFonts w:ascii="Century Gothic" w:eastAsia="Times New Roman" w:hAnsi="Century Gothic" w:cs="Times New Roman"/>
          <w:b/>
          <w:bCs/>
          <w:color w:val="006FB7"/>
          <w:sz w:val="22"/>
          <w:szCs w:val="22"/>
          <w:shd w:val="clear" w:color="auto" w:fill="FFFFFF" w:themeFill="background1"/>
          <w:lang w:eastAsia="en-GB"/>
        </w:rPr>
        <w:t>oordinator (HC)</w:t>
      </w:r>
      <w:r w:rsidR="00C666C2" w:rsidRPr="000C02AE">
        <w:rPr>
          <w:rFonts w:ascii="Century Gothic" w:eastAsia="Times New Roman" w:hAnsi="Century Gothic" w:cs="Times New Roman"/>
          <w:b/>
          <w:bCs/>
          <w:color w:val="006FB7"/>
          <w:sz w:val="22"/>
          <w:szCs w:val="22"/>
          <w:shd w:val="clear" w:color="auto" w:fill="FFFFFF" w:themeFill="background1"/>
          <w:lang w:eastAsia="en-GB"/>
        </w:rPr>
        <w:t>/HCT advocacy and the Humanitarian Programming Cycle.</w:t>
      </w:r>
    </w:p>
    <w:p w14:paraId="430E0B5A" w14:textId="77777777" w:rsidR="00BB727A" w:rsidRPr="000C02AE" w:rsidRDefault="00BB727A" w:rsidP="0040783D">
      <w:pPr>
        <w:spacing w:before="240" w:after="240" w:line="240" w:lineRule="auto"/>
        <w:jc w:val="both"/>
        <w:rPr>
          <w:rFonts w:ascii="Century Gothic" w:eastAsia="Times New Roman" w:hAnsi="Century Gothic" w:cs="Times New Roman"/>
          <w:bCs/>
          <w:color w:val="006FB7"/>
          <w:sz w:val="20"/>
          <w:szCs w:val="20"/>
          <w:lang w:eastAsia="en-GB"/>
        </w:rPr>
      </w:pPr>
      <w:r w:rsidRPr="000C02AE">
        <w:rPr>
          <w:rFonts w:ascii="Century Gothic" w:eastAsia="Times New Roman" w:hAnsi="Century Gothic" w:cs="Times New Roman"/>
          <w:bCs/>
          <w:color w:val="006FB7"/>
          <w:sz w:val="20"/>
          <w:szCs w:val="20"/>
          <w:lang w:eastAsia="en-GB"/>
        </w:rPr>
        <w:t xml:space="preserve">Outputs include: </w:t>
      </w:r>
    </w:p>
    <w:p w14:paraId="0CD64594" w14:textId="77777777" w:rsidR="00C666C2" w:rsidRPr="000C02AE" w:rsidRDefault="00C666C2"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0C02AE">
        <w:rPr>
          <w:rFonts w:ascii="Century Gothic" w:hAnsi="Century Gothic" w:cs="Times New Roman"/>
          <w:color w:val="595959" w:themeColor="text1" w:themeTint="A6"/>
          <w:sz w:val="20"/>
          <w:szCs w:val="20"/>
        </w:rPr>
        <w:t xml:space="preserve">HC, HCT and </w:t>
      </w:r>
      <w:r w:rsidR="000C02AE" w:rsidRPr="000C02AE">
        <w:rPr>
          <w:rFonts w:ascii="Century Gothic" w:hAnsi="Century Gothic" w:cs="Times New Roman"/>
          <w:color w:val="595959" w:themeColor="text1" w:themeTint="A6"/>
          <w:sz w:val="20"/>
          <w:szCs w:val="20"/>
        </w:rPr>
        <w:t>Inter-Cluster Coordination Group</w:t>
      </w:r>
      <w:r w:rsidRPr="000C02AE">
        <w:rPr>
          <w:rFonts w:ascii="Century Gothic" w:hAnsi="Century Gothic" w:cs="Times New Roman"/>
          <w:color w:val="595959" w:themeColor="text1" w:themeTint="A6"/>
          <w:sz w:val="20"/>
          <w:szCs w:val="20"/>
        </w:rPr>
        <w:t xml:space="preserve"> policy and practice is guided by human rights and IHL.</w:t>
      </w:r>
    </w:p>
    <w:p w14:paraId="1337F5FE" w14:textId="77777777" w:rsidR="00F85AC2" w:rsidRPr="000C02AE" w:rsidRDefault="000C02AE"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 xml:space="preserve">Human </w:t>
      </w:r>
      <w:proofErr w:type="gramStart"/>
      <w:r>
        <w:rPr>
          <w:rFonts w:ascii="Century Gothic" w:hAnsi="Century Gothic" w:cs="Times New Roman"/>
          <w:color w:val="595959" w:themeColor="text1" w:themeTint="A6"/>
          <w:sz w:val="20"/>
          <w:szCs w:val="20"/>
        </w:rPr>
        <w:t xml:space="preserve">rights </w:t>
      </w:r>
      <w:r w:rsidR="00C666C2" w:rsidRPr="000C02AE">
        <w:rPr>
          <w:rFonts w:ascii="Century Gothic" w:hAnsi="Century Gothic" w:cs="Times New Roman"/>
          <w:color w:val="595959" w:themeColor="text1" w:themeTint="A6"/>
          <w:sz w:val="20"/>
          <w:szCs w:val="20"/>
        </w:rPr>
        <w:t>and protection concerns</w:t>
      </w:r>
      <w:proofErr w:type="gramEnd"/>
      <w:r w:rsidR="00C666C2" w:rsidRPr="000C02AE">
        <w:rPr>
          <w:rFonts w:ascii="Century Gothic" w:hAnsi="Century Gothic" w:cs="Times New Roman"/>
          <w:color w:val="595959" w:themeColor="text1" w:themeTint="A6"/>
          <w:sz w:val="20"/>
          <w:szCs w:val="20"/>
        </w:rPr>
        <w:t xml:space="preserve"> and international law analysis are integrated in humanitarian advocacy. </w:t>
      </w:r>
    </w:p>
    <w:p w14:paraId="64E4BFBA" w14:textId="77777777" w:rsidR="00F85AC2" w:rsidRPr="00BB727A" w:rsidRDefault="00F85AC2" w:rsidP="000C02AE">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BB727A">
        <w:rPr>
          <w:rFonts w:ascii="Century Gothic" w:hAnsi="Century Gothic" w:cs="Times New Roman"/>
          <w:color w:val="595959" w:themeColor="text1" w:themeTint="A6"/>
          <w:sz w:val="20"/>
          <w:szCs w:val="20"/>
        </w:rPr>
        <w:t xml:space="preserve">Analysis of protection needs and gaps is available to the </w:t>
      </w:r>
      <w:r w:rsidR="000C02AE">
        <w:rPr>
          <w:rFonts w:ascii="Century Gothic" w:hAnsi="Century Gothic" w:cs="Times New Roman"/>
          <w:color w:val="595959" w:themeColor="text1" w:themeTint="A6"/>
          <w:sz w:val="20"/>
          <w:szCs w:val="20"/>
        </w:rPr>
        <w:t>HCT</w:t>
      </w:r>
      <w:r w:rsidRPr="00BB727A">
        <w:rPr>
          <w:rFonts w:ascii="Century Gothic" w:hAnsi="Century Gothic" w:cs="Times New Roman"/>
          <w:color w:val="595959" w:themeColor="text1" w:themeTint="A6"/>
          <w:sz w:val="20"/>
          <w:szCs w:val="20"/>
        </w:rPr>
        <w:t xml:space="preserve">; annual strategic response plans are in place. Coordinated and holistic protection responses are in place to prevent or mitigate impacts of violations and conflict. </w:t>
      </w:r>
    </w:p>
    <w:p w14:paraId="369C3416" w14:textId="77777777" w:rsidR="00F85AC2" w:rsidRPr="00BB727A" w:rsidRDefault="00F85AC2"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BB727A">
        <w:rPr>
          <w:rFonts w:ascii="Century Gothic" w:hAnsi="Century Gothic" w:cs="Times New Roman"/>
          <w:color w:val="595959" w:themeColor="text1" w:themeTint="A6"/>
          <w:sz w:val="20"/>
          <w:szCs w:val="20"/>
        </w:rPr>
        <w:t xml:space="preserve">Protection is mainstreamed </w:t>
      </w:r>
      <w:r w:rsidRPr="0099464C">
        <w:rPr>
          <w:rFonts w:ascii="Century Gothic" w:hAnsi="Century Gothic" w:cs="Times New Roman"/>
          <w:color w:val="595959" w:themeColor="text1" w:themeTint="A6"/>
          <w:sz w:val="20"/>
          <w:szCs w:val="20"/>
        </w:rPr>
        <w:t>through</w:t>
      </w:r>
      <w:r w:rsidRPr="00BB727A">
        <w:rPr>
          <w:rFonts w:ascii="Century Gothic" w:hAnsi="Century Gothic" w:cs="Times New Roman"/>
          <w:color w:val="595959" w:themeColor="text1" w:themeTint="A6"/>
          <w:sz w:val="20"/>
          <w:szCs w:val="20"/>
        </w:rPr>
        <w:t xml:space="preserve"> the humanitarian response. </w:t>
      </w:r>
    </w:p>
    <w:p w14:paraId="55A215C4" w14:textId="75A13FA5" w:rsidR="00F85AC2" w:rsidRPr="00584DC8" w:rsidRDefault="00F85AC2" w:rsidP="00584DC8">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BB727A">
        <w:rPr>
          <w:rFonts w:ascii="Century Gothic" w:hAnsi="Century Gothic" w:cs="Times New Roman"/>
          <w:color w:val="595959" w:themeColor="text1" w:themeTint="A6"/>
          <w:sz w:val="20"/>
          <w:szCs w:val="20"/>
        </w:rPr>
        <w:t>Protection Cluster Emergency Response Preparedness in place.</w:t>
      </w:r>
    </w:p>
    <w:p w14:paraId="4629D1BA" w14:textId="77777777" w:rsidR="00174F85" w:rsidRDefault="00BB727A" w:rsidP="0040783D">
      <w:pPr>
        <w:suppressAutoHyphens/>
        <w:spacing w:before="240" w:after="240" w:line="240" w:lineRule="auto"/>
        <w:jc w:val="both"/>
        <w:rPr>
          <w:rFonts w:ascii="Century Gothic" w:hAnsi="Century Gothic" w:cs="Times New Roman"/>
          <w:b/>
          <w:color w:val="0070C0"/>
          <w:sz w:val="22"/>
          <w:szCs w:val="22"/>
        </w:rPr>
      </w:pPr>
      <w:r w:rsidRPr="0099464C">
        <w:rPr>
          <w:rFonts w:ascii="Century Gothic" w:eastAsia="Times New Roman" w:hAnsi="Century Gothic" w:cs="Times New Roman"/>
          <w:b/>
          <w:bCs/>
          <w:color w:val="006FB7"/>
          <w:sz w:val="22"/>
          <w:szCs w:val="22"/>
          <w:shd w:val="clear" w:color="auto" w:fill="FFFFFF" w:themeFill="background1"/>
          <w:lang w:eastAsia="en-GB"/>
        </w:rPr>
        <w:t xml:space="preserve">Outcome </w:t>
      </w:r>
      <w:r w:rsidR="005E11D2" w:rsidRPr="0099464C">
        <w:rPr>
          <w:rFonts w:ascii="Century Gothic" w:eastAsia="Times New Roman" w:hAnsi="Century Gothic" w:cs="Times New Roman"/>
          <w:b/>
          <w:bCs/>
          <w:color w:val="006FB7"/>
          <w:sz w:val="22"/>
          <w:szCs w:val="22"/>
          <w:shd w:val="clear" w:color="auto" w:fill="FFFFFF" w:themeFill="background1"/>
          <w:lang w:eastAsia="en-GB"/>
        </w:rPr>
        <w:t>4</w:t>
      </w:r>
      <w:r w:rsidR="006355AF" w:rsidRPr="0099464C">
        <w:rPr>
          <w:rFonts w:ascii="Century Gothic" w:eastAsia="Times New Roman" w:hAnsi="Century Gothic" w:cs="Times New Roman"/>
          <w:b/>
          <w:bCs/>
          <w:color w:val="0070C0"/>
          <w:sz w:val="22"/>
          <w:szCs w:val="22"/>
          <w:shd w:val="clear" w:color="auto" w:fill="FFFFFF" w:themeFill="background1"/>
          <w:lang w:eastAsia="en-GB"/>
        </w:rPr>
        <w:t xml:space="preserve">: </w:t>
      </w:r>
      <w:r w:rsidR="00F85AC2" w:rsidRPr="0099464C">
        <w:rPr>
          <w:rFonts w:ascii="Century Gothic" w:eastAsia="Times New Roman" w:hAnsi="Century Gothic" w:cs="Times New Roman"/>
          <w:b/>
          <w:bCs/>
          <w:color w:val="0070C0"/>
          <w:sz w:val="22"/>
          <w:szCs w:val="22"/>
          <w:shd w:val="clear" w:color="auto" w:fill="FFFFFF" w:themeFill="background1"/>
          <w:lang w:eastAsia="en-GB"/>
        </w:rPr>
        <w:t>Israeli and Palestinian detention policies and practices are more in conformity with international human rights standards and the number of cases of arbitrary detention, ill-treatment and torture has declined.</w:t>
      </w:r>
    </w:p>
    <w:p w14:paraId="4D5F9806" w14:textId="77777777" w:rsidR="00BB727A" w:rsidRDefault="00BB727A" w:rsidP="0040783D">
      <w:pPr>
        <w:spacing w:before="240" w:after="240" w:line="240" w:lineRule="auto"/>
        <w:jc w:val="both"/>
        <w:rPr>
          <w:rFonts w:ascii="Century Gothic" w:eastAsia="Times New Roman" w:hAnsi="Century Gothic" w:cs="Times New Roman"/>
          <w:bCs/>
          <w:color w:val="006FB7"/>
          <w:sz w:val="20"/>
          <w:szCs w:val="20"/>
          <w:lang w:eastAsia="en-GB"/>
        </w:rPr>
      </w:pPr>
      <w:r>
        <w:rPr>
          <w:rFonts w:ascii="Century Gothic" w:eastAsia="Times New Roman" w:hAnsi="Century Gothic" w:cs="Times New Roman"/>
          <w:bCs/>
          <w:color w:val="006FB7"/>
          <w:sz w:val="20"/>
          <w:szCs w:val="20"/>
          <w:lang w:eastAsia="en-GB"/>
        </w:rPr>
        <w:t>Outputs</w:t>
      </w:r>
      <w:r w:rsidRPr="00045524">
        <w:rPr>
          <w:rFonts w:ascii="Century Gothic" w:eastAsia="Times New Roman" w:hAnsi="Century Gothic" w:cs="Times New Roman"/>
          <w:bCs/>
          <w:color w:val="006FB7"/>
          <w:sz w:val="20"/>
          <w:szCs w:val="20"/>
          <w:lang w:eastAsia="en-GB"/>
        </w:rPr>
        <w:t xml:space="preserve"> include: </w:t>
      </w:r>
    </w:p>
    <w:p w14:paraId="6757F4A5" w14:textId="77777777" w:rsidR="00F85AC2" w:rsidRPr="00BB727A" w:rsidRDefault="00E1086C"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Pr>
          <w:rFonts w:ascii="Century Gothic" w:hAnsi="Century Gothic" w:cs="Calibri"/>
          <w:bCs/>
          <w:color w:val="404040"/>
          <w:sz w:val="20"/>
          <w:szCs w:val="20"/>
        </w:rPr>
        <w:t>UN Human Rights oPt</w:t>
      </w:r>
      <w:r w:rsidRPr="00566618">
        <w:rPr>
          <w:rFonts w:ascii="Century Gothic" w:hAnsi="Century Gothic" w:cs="Calibri"/>
          <w:bCs/>
          <w:color w:val="404040"/>
          <w:sz w:val="20"/>
          <w:szCs w:val="20"/>
        </w:rPr>
        <w:t xml:space="preserve"> </w:t>
      </w:r>
      <w:r w:rsidR="00F85AC2" w:rsidRPr="00BB727A">
        <w:rPr>
          <w:rFonts w:ascii="Century Gothic" w:hAnsi="Century Gothic" w:cs="Times New Roman"/>
          <w:color w:val="595959" w:themeColor="text1" w:themeTint="A6"/>
          <w:sz w:val="20"/>
          <w:szCs w:val="20"/>
        </w:rPr>
        <w:t xml:space="preserve">produces reliable and accurate documentation on arbitrary detention, ill-treatment and torture by both Israeli and Palestinian authorities. </w:t>
      </w:r>
    </w:p>
    <w:p w14:paraId="34514F4F" w14:textId="77777777" w:rsidR="00F85AC2" w:rsidRPr="00BB727A" w:rsidRDefault="00BB727A" w:rsidP="0040783D">
      <w:pPr>
        <w:pStyle w:val="ListParagraph"/>
        <w:numPr>
          <w:ilvl w:val="0"/>
          <w:numId w:val="36"/>
        </w:numPr>
        <w:spacing w:before="240" w:after="240" w:line="240" w:lineRule="auto"/>
        <w:jc w:val="both"/>
        <w:outlineLvl w:val="0"/>
        <w:rPr>
          <w:rFonts w:ascii="Century Gothic" w:hAnsi="Century Gothic" w:cs="Times New Roman"/>
          <w:color w:val="595959" w:themeColor="text1" w:themeTint="A6"/>
          <w:sz w:val="20"/>
          <w:szCs w:val="20"/>
        </w:rPr>
      </w:pPr>
      <w:r w:rsidRPr="00BB727A">
        <w:rPr>
          <w:rFonts w:ascii="Century Gothic" w:hAnsi="Century Gothic" w:cs="Times New Roman"/>
          <w:color w:val="595959" w:themeColor="text1" w:themeTint="A6"/>
          <w:sz w:val="20"/>
          <w:szCs w:val="20"/>
        </w:rPr>
        <w:t xml:space="preserve"> </w:t>
      </w:r>
      <w:r w:rsidR="00F85AC2" w:rsidRPr="00BB727A">
        <w:rPr>
          <w:rFonts w:ascii="Century Gothic" w:hAnsi="Century Gothic" w:cs="Times New Roman"/>
          <w:color w:val="595959" w:themeColor="text1" w:themeTint="A6"/>
          <w:sz w:val="20"/>
          <w:szCs w:val="20"/>
        </w:rPr>
        <w:t xml:space="preserve">Palestinian authorities have taken policy or practical measures to address arbitrary detention, ill-treatment and torture. </w:t>
      </w:r>
    </w:p>
    <w:p w14:paraId="2E5C5CB9" w14:textId="77777777" w:rsidR="00BB727A" w:rsidRPr="009C6EE5" w:rsidRDefault="00F85AC2" w:rsidP="009C6EE5">
      <w:pPr>
        <w:pStyle w:val="ListParagraph"/>
        <w:numPr>
          <w:ilvl w:val="0"/>
          <w:numId w:val="36"/>
        </w:numPr>
        <w:spacing w:before="240" w:after="240" w:line="240" w:lineRule="auto"/>
        <w:jc w:val="both"/>
        <w:outlineLvl w:val="0"/>
        <w:rPr>
          <w:rFonts w:ascii="Century Gothic" w:hAnsi="Century Gothic"/>
          <w:color w:val="595959" w:themeColor="text1" w:themeTint="A6"/>
          <w:sz w:val="20"/>
          <w:szCs w:val="20"/>
        </w:rPr>
      </w:pPr>
      <w:r w:rsidRPr="00BB727A">
        <w:rPr>
          <w:rFonts w:ascii="Century Gothic" w:hAnsi="Century Gothic" w:cs="Times New Roman"/>
          <w:color w:val="595959" w:themeColor="text1" w:themeTint="A6"/>
          <w:sz w:val="20"/>
          <w:szCs w:val="20"/>
        </w:rPr>
        <w:t xml:space="preserve">UN Agencies </w:t>
      </w:r>
      <w:r w:rsidRPr="00A661BD">
        <w:rPr>
          <w:rFonts w:ascii="Century Gothic" w:hAnsi="Century Gothic" w:cs="Times New Roman"/>
          <w:color w:val="595959" w:themeColor="text1" w:themeTint="A6"/>
          <w:sz w:val="20"/>
          <w:szCs w:val="20"/>
        </w:rPr>
        <w:t>are</w:t>
      </w:r>
      <w:r w:rsidRPr="00BB727A">
        <w:rPr>
          <w:rFonts w:ascii="Century Gothic" w:hAnsi="Century Gothic" w:cs="Times New Roman"/>
          <w:color w:val="595959" w:themeColor="text1" w:themeTint="A6"/>
          <w:sz w:val="20"/>
          <w:szCs w:val="20"/>
        </w:rPr>
        <w:t xml:space="preserve"> active in supporting the justice and security sectors in the oPt </w:t>
      </w:r>
      <w:r w:rsidR="0099464C">
        <w:rPr>
          <w:rFonts w:ascii="Century Gothic" w:hAnsi="Century Gothic" w:cs="Times New Roman"/>
          <w:color w:val="595959" w:themeColor="text1" w:themeTint="A6"/>
          <w:sz w:val="20"/>
          <w:szCs w:val="20"/>
        </w:rPr>
        <w:t xml:space="preserve">and </w:t>
      </w:r>
      <w:r w:rsidRPr="0099464C">
        <w:rPr>
          <w:rFonts w:ascii="Century Gothic" w:hAnsi="Century Gothic" w:cs="Times New Roman"/>
          <w:color w:val="595959" w:themeColor="text1" w:themeTint="A6"/>
          <w:sz w:val="20"/>
          <w:szCs w:val="20"/>
        </w:rPr>
        <w:t>have</w:t>
      </w:r>
      <w:r w:rsidRPr="00BB727A">
        <w:rPr>
          <w:rFonts w:ascii="Century Gothic" w:hAnsi="Century Gothic" w:cs="Times New Roman"/>
          <w:color w:val="595959" w:themeColor="text1" w:themeTint="A6"/>
          <w:sz w:val="20"/>
          <w:szCs w:val="20"/>
        </w:rPr>
        <w:t xml:space="preserve"> agreed on a joint strategy and messaging to address concerns with arbitrary detention, torture and ill-treatment, including in the context of reconciliation</w:t>
      </w:r>
      <w:r w:rsidRPr="00F85AC2">
        <w:rPr>
          <w:rFonts w:ascii="Century Gothic" w:hAnsi="Century Gothic"/>
          <w:color w:val="595959" w:themeColor="text1" w:themeTint="A6"/>
          <w:sz w:val="20"/>
          <w:szCs w:val="20"/>
        </w:rPr>
        <w:t xml:space="preserve"> between Gaza and the West Bank and including as pertains to children.</w:t>
      </w:r>
    </w:p>
    <w:p w14:paraId="285DE293" w14:textId="77777777" w:rsidR="00BB727A" w:rsidRDefault="005E11D2" w:rsidP="000C02AE">
      <w:pPr>
        <w:jc w:val="both"/>
        <w:rPr>
          <w:rFonts w:ascii="Century Gothic" w:eastAsia="Times New Roman" w:hAnsi="Century Gothic" w:cs="Times New Roman"/>
          <w:b/>
          <w:bCs/>
          <w:color w:val="006FB7"/>
          <w:sz w:val="22"/>
          <w:szCs w:val="22"/>
          <w:shd w:val="clear" w:color="auto" w:fill="FFFFFF" w:themeFill="background1"/>
          <w:lang w:eastAsia="en-GB"/>
        </w:rPr>
      </w:pPr>
      <w:r w:rsidRPr="000C02AE">
        <w:rPr>
          <w:rFonts w:ascii="Century Gothic" w:eastAsia="Times New Roman" w:hAnsi="Century Gothic" w:cs="Times New Roman"/>
          <w:b/>
          <w:bCs/>
          <w:color w:val="006FB7"/>
          <w:sz w:val="22"/>
          <w:szCs w:val="22"/>
          <w:shd w:val="clear" w:color="auto" w:fill="FFFFFF" w:themeFill="background1"/>
          <w:lang w:eastAsia="en-GB"/>
        </w:rPr>
        <w:t>Outcome 5</w:t>
      </w:r>
      <w:r w:rsidR="00F85AC2" w:rsidRPr="000C02AE">
        <w:rPr>
          <w:rFonts w:ascii="Century Gothic" w:eastAsia="Times New Roman" w:hAnsi="Century Gothic" w:cs="Times New Roman"/>
          <w:b/>
          <w:bCs/>
          <w:color w:val="006FB7"/>
          <w:sz w:val="22"/>
          <w:szCs w:val="22"/>
          <w:shd w:val="clear" w:color="auto" w:fill="FFFFFF" w:themeFill="background1"/>
          <w:lang w:eastAsia="en-GB"/>
        </w:rPr>
        <w:t xml:space="preserve">: Member States, international and regional actors incorporate </w:t>
      </w:r>
      <w:r w:rsidR="00394187" w:rsidRPr="000C02AE">
        <w:rPr>
          <w:rFonts w:ascii="Century Gothic" w:eastAsia="Times New Roman" w:hAnsi="Century Gothic" w:cs="Times New Roman"/>
          <w:b/>
          <w:bCs/>
          <w:color w:val="006FB7"/>
          <w:sz w:val="22"/>
          <w:szCs w:val="22"/>
          <w:shd w:val="clear" w:color="auto" w:fill="FFFFFF" w:themeFill="background1"/>
          <w:lang w:eastAsia="en-GB"/>
        </w:rPr>
        <w:t xml:space="preserve">UN </w:t>
      </w:r>
      <w:r w:rsidR="000C02AE" w:rsidRPr="000C02AE">
        <w:rPr>
          <w:rFonts w:ascii="Century Gothic" w:eastAsia="Times New Roman" w:hAnsi="Century Gothic" w:cs="Times New Roman"/>
          <w:b/>
          <w:bCs/>
          <w:color w:val="006FB7"/>
          <w:sz w:val="22"/>
          <w:szCs w:val="22"/>
          <w:shd w:val="clear" w:color="auto" w:fill="FFFFFF" w:themeFill="background1"/>
          <w:lang w:eastAsia="en-GB"/>
        </w:rPr>
        <w:t>Human Rights oPt</w:t>
      </w:r>
      <w:r w:rsidR="00F85AC2" w:rsidRPr="000C02AE">
        <w:rPr>
          <w:rFonts w:ascii="Century Gothic" w:eastAsia="Times New Roman" w:hAnsi="Century Gothic" w:cs="Times New Roman"/>
          <w:b/>
          <w:bCs/>
          <w:color w:val="006FB7"/>
          <w:sz w:val="22"/>
          <w:szCs w:val="22"/>
          <w:shd w:val="clear" w:color="auto" w:fill="FFFFFF" w:themeFill="background1"/>
          <w:lang w:eastAsia="en-GB"/>
        </w:rPr>
        <w:t>’s information, analysis and recommendations into their positions demanding accountability for Israeli violat</w:t>
      </w:r>
      <w:r w:rsidR="00BB727A" w:rsidRPr="000C02AE">
        <w:rPr>
          <w:rFonts w:ascii="Century Gothic" w:eastAsia="Times New Roman" w:hAnsi="Century Gothic" w:cs="Times New Roman"/>
          <w:b/>
          <w:bCs/>
          <w:color w:val="006FB7"/>
          <w:sz w:val="22"/>
          <w:szCs w:val="22"/>
          <w:shd w:val="clear" w:color="auto" w:fill="FFFFFF" w:themeFill="background1"/>
          <w:lang w:eastAsia="en-GB"/>
        </w:rPr>
        <w:t xml:space="preserve">ions of IHL and IHRL in the </w:t>
      </w:r>
      <w:r w:rsidR="000C02AE" w:rsidRPr="000C02AE">
        <w:rPr>
          <w:rFonts w:ascii="Century Gothic" w:eastAsia="Times New Roman" w:hAnsi="Century Gothic" w:cs="Times New Roman"/>
          <w:b/>
          <w:bCs/>
          <w:color w:val="006FB7"/>
          <w:sz w:val="22"/>
          <w:szCs w:val="22"/>
          <w:shd w:val="clear" w:color="auto" w:fill="FFFFFF" w:themeFill="background1"/>
          <w:lang w:eastAsia="en-GB"/>
        </w:rPr>
        <w:t>oPt</w:t>
      </w:r>
    </w:p>
    <w:p w14:paraId="34C9F22D" w14:textId="77777777" w:rsidR="00877017" w:rsidRPr="00877017" w:rsidRDefault="00877017" w:rsidP="0040783D">
      <w:pPr>
        <w:spacing w:before="240" w:after="240" w:line="240" w:lineRule="auto"/>
        <w:jc w:val="both"/>
        <w:rPr>
          <w:rFonts w:ascii="Century Gothic" w:eastAsia="Times New Roman" w:hAnsi="Century Gothic" w:cs="Times New Roman"/>
          <w:b/>
          <w:bCs/>
          <w:color w:val="0070C0"/>
          <w:sz w:val="22"/>
          <w:szCs w:val="22"/>
          <w:shd w:val="clear" w:color="auto" w:fill="FFFFFF" w:themeFill="background1"/>
          <w:lang w:eastAsia="en-GB"/>
        </w:rPr>
      </w:pPr>
      <w:r>
        <w:rPr>
          <w:rFonts w:ascii="Century Gothic" w:eastAsia="Times New Roman" w:hAnsi="Century Gothic" w:cs="Times New Roman"/>
          <w:bCs/>
          <w:color w:val="006FB7"/>
          <w:sz w:val="20"/>
          <w:szCs w:val="20"/>
          <w:lang w:eastAsia="en-GB"/>
        </w:rPr>
        <w:t>Outputs</w:t>
      </w:r>
      <w:r w:rsidRPr="00045524">
        <w:rPr>
          <w:rFonts w:ascii="Century Gothic" w:eastAsia="Times New Roman" w:hAnsi="Century Gothic" w:cs="Times New Roman"/>
          <w:bCs/>
          <w:color w:val="006FB7"/>
          <w:sz w:val="20"/>
          <w:szCs w:val="20"/>
          <w:lang w:eastAsia="en-GB"/>
        </w:rPr>
        <w:t xml:space="preserve"> include: </w:t>
      </w:r>
      <w:r w:rsidRPr="00787777">
        <w:rPr>
          <w:rFonts w:ascii="Century Gothic" w:eastAsia="Times New Roman" w:hAnsi="Century Gothic" w:cs="Times New Roman"/>
          <w:bCs/>
          <w:color w:val="006FB7"/>
          <w:sz w:val="20"/>
          <w:szCs w:val="20"/>
          <w:lang w:eastAsia="en-GB"/>
        </w:rPr>
        <w:t xml:space="preserve"> </w:t>
      </w:r>
    </w:p>
    <w:p w14:paraId="425C7AD8" w14:textId="77777777" w:rsidR="00BB727A" w:rsidRPr="00877017" w:rsidRDefault="00E1086C" w:rsidP="0040783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Pr>
          <w:rFonts w:ascii="Century Gothic" w:hAnsi="Century Gothic" w:cs="Calibri"/>
          <w:bCs/>
          <w:color w:val="404040"/>
          <w:sz w:val="20"/>
          <w:szCs w:val="20"/>
        </w:rPr>
        <w:t>UN Human Rights oPt</w:t>
      </w:r>
      <w:r w:rsidRPr="00566618">
        <w:rPr>
          <w:rFonts w:ascii="Century Gothic" w:hAnsi="Century Gothic" w:cs="Calibri"/>
          <w:bCs/>
          <w:color w:val="404040"/>
          <w:sz w:val="20"/>
          <w:szCs w:val="20"/>
        </w:rPr>
        <w:t xml:space="preserve"> </w:t>
      </w:r>
      <w:r w:rsidR="00BB727A" w:rsidRPr="00877017">
        <w:rPr>
          <w:rFonts w:ascii="Century Gothic" w:hAnsi="Century Gothic" w:cs="Times New Roman"/>
          <w:color w:val="595959" w:themeColor="text1" w:themeTint="A6"/>
          <w:sz w:val="20"/>
          <w:szCs w:val="20"/>
        </w:rPr>
        <w:t>has strengthened its monitoring of and reporting on particularly vulnerable areas, H2 of Hebron, East Jerusalem and Gaza.</w:t>
      </w:r>
    </w:p>
    <w:p w14:paraId="70E189C8" w14:textId="77777777" w:rsidR="00BB727A" w:rsidRPr="00877017" w:rsidRDefault="002512DD" w:rsidP="0040783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sidRPr="00877017">
        <w:rPr>
          <w:rFonts w:ascii="Century Gothic" w:hAnsi="Century Gothic" w:cs="Times New Roman"/>
          <w:color w:val="595959" w:themeColor="text1" w:themeTint="A6"/>
          <w:sz w:val="20"/>
          <w:szCs w:val="20"/>
        </w:rPr>
        <w:t>U</w:t>
      </w:r>
      <w:r>
        <w:rPr>
          <w:rFonts w:ascii="Century Gothic" w:hAnsi="Century Gothic" w:cs="Times New Roman"/>
          <w:color w:val="595959" w:themeColor="text1" w:themeTint="A6"/>
          <w:sz w:val="20"/>
          <w:szCs w:val="20"/>
        </w:rPr>
        <w:t xml:space="preserve">nited </w:t>
      </w:r>
      <w:r w:rsidRPr="00877017">
        <w:rPr>
          <w:rFonts w:ascii="Century Gothic" w:hAnsi="Century Gothic" w:cs="Times New Roman"/>
          <w:color w:val="595959" w:themeColor="text1" w:themeTint="A6"/>
          <w:sz w:val="20"/>
          <w:szCs w:val="20"/>
        </w:rPr>
        <w:t>N</w:t>
      </w:r>
      <w:r>
        <w:rPr>
          <w:rFonts w:ascii="Century Gothic" w:hAnsi="Century Gothic" w:cs="Times New Roman"/>
          <w:color w:val="595959" w:themeColor="text1" w:themeTint="A6"/>
          <w:sz w:val="20"/>
          <w:szCs w:val="20"/>
        </w:rPr>
        <w:t xml:space="preserve">ations </w:t>
      </w:r>
      <w:r w:rsidRPr="00877017">
        <w:rPr>
          <w:rFonts w:ascii="Century Gothic" w:hAnsi="Century Gothic" w:cs="Times New Roman"/>
          <w:color w:val="595959" w:themeColor="text1" w:themeTint="A6"/>
          <w:sz w:val="20"/>
          <w:szCs w:val="20"/>
        </w:rPr>
        <w:t>C</w:t>
      </w:r>
      <w:r>
        <w:rPr>
          <w:rFonts w:ascii="Century Gothic" w:hAnsi="Century Gothic" w:cs="Times New Roman"/>
          <w:color w:val="595959" w:themeColor="text1" w:themeTint="A6"/>
          <w:sz w:val="20"/>
          <w:szCs w:val="20"/>
        </w:rPr>
        <w:t xml:space="preserve">ountry </w:t>
      </w:r>
      <w:r w:rsidRPr="00877017">
        <w:rPr>
          <w:rFonts w:ascii="Century Gothic" w:hAnsi="Century Gothic" w:cs="Times New Roman"/>
          <w:color w:val="595959" w:themeColor="text1" w:themeTint="A6"/>
          <w:sz w:val="20"/>
          <w:szCs w:val="20"/>
        </w:rPr>
        <w:t>T</w:t>
      </w:r>
      <w:r>
        <w:rPr>
          <w:rFonts w:ascii="Century Gothic" w:hAnsi="Century Gothic" w:cs="Times New Roman"/>
          <w:color w:val="595959" w:themeColor="text1" w:themeTint="A6"/>
          <w:sz w:val="20"/>
          <w:szCs w:val="20"/>
        </w:rPr>
        <w:t>eam</w:t>
      </w:r>
      <w:r w:rsidRPr="00877017">
        <w:rPr>
          <w:rFonts w:ascii="Century Gothic" w:hAnsi="Century Gothic" w:cs="Times New Roman"/>
          <w:color w:val="595959" w:themeColor="text1" w:themeTint="A6"/>
          <w:sz w:val="20"/>
          <w:szCs w:val="20"/>
        </w:rPr>
        <w:t xml:space="preserve"> </w:t>
      </w:r>
      <w:r>
        <w:rPr>
          <w:rFonts w:ascii="Century Gothic" w:hAnsi="Century Gothic" w:cs="Times New Roman"/>
          <w:color w:val="595959" w:themeColor="text1" w:themeTint="A6"/>
          <w:sz w:val="20"/>
          <w:szCs w:val="20"/>
        </w:rPr>
        <w:t>(</w:t>
      </w:r>
      <w:r w:rsidR="00BB727A" w:rsidRPr="00877017">
        <w:rPr>
          <w:rFonts w:ascii="Century Gothic" w:hAnsi="Century Gothic" w:cs="Times New Roman"/>
          <w:color w:val="595959" w:themeColor="text1" w:themeTint="A6"/>
          <w:sz w:val="20"/>
          <w:szCs w:val="20"/>
        </w:rPr>
        <w:t>UNCT</w:t>
      </w:r>
      <w:r>
        <w:rPr>
          <w:rFonts w:ascii="Century Gothic" w:hAnsi="Century Gothic" w:cs="Times New Roman"/>
          <w:color w:val="595959" w:themeColor="text1" w:themeTint="A6"/>
          <w:sz w:val="20"/>
          <w:szCs w:val="20"/>
        </w:rPr>
        <w:t>)</w:t>
      </w:r>
      <w:r w:rsidR="00BB727A" w:rsidRPr="00877017">
        <w:rPr>
          <w:rFonts w:ascii="Century Gothic" w:hAnsi="Century Gothic" w:cs="Times New Roman"/>
          <w:color w:val="595959" w:themeColor="text1" w:themeTint="A6"/>
          <w:sz w:val="20"/>
          <w:szCs w:val="20"/>
        </w:rPr>
        <w:t xml:space="preserve"> and H</w:t>
      </w:r>
      <w:r>
        <w:rPr>
          <w:rFonts w:ascii="Century Gothic" w:hAnsi="Century Gothic" w:cs="Times New Roman"/>
          <w:color w:val="595959" w:themeColor="text1" w:themeTint="A6"/>
          <w:sz w:val="20"/>
          <w:szCs w:val="20"/>
        </w:rPr>
        <w:t xml:space="preserve">umanitarian </w:t>
      </w:r>
      <w:r w:rsidR="00BB727A" w:rsidRPr="00877017">
        <w:rPr>
          <w:rFonts w:ascii="Century Gothic" w:hAnsi="Century Gothic" w:cs="Times New Roman"/>
          <w:color w:val="595959" w:themeColor="text1" w:themeTint="A6"/>
          <w:sz w:val="20"/>
          <w:szCs w:val="20"/>
        </w:rPr>
        <w:t>C</w:t>
      </w:r>
      <w:r>
        <w:rPr>
          <w:rFonts w:ascii="Century Gothic" w:hAnsi="Century Gothic" w:cs="Times New Roman"/>
          <w:color w:val="595959" w:themeColor="text1" w:themeTint="A6"/>
          <w:sz w:val="20"/>
          <w:szCs w:val="20"/>
        </w:rPr>
        <w:t xml:space="preserve">ountry </w:t>
      </w:r>
      <w:r w:rsidR="00BB727A" w:rsidRPr="00877017">
        <w:rPr>
          <w:rFonts w:ascii="Century Gothic" w:hAnsi="Century Gothic" w:cs="Times New Roman"/>
          <w:color w:val="595959" w:themeColor="text1" w:themeTint="A6"/>
          <w:sz w:val="20"/>
          <w:szCs w:val="20"/>
        </w:rPr>
        <w:t>T</w:t>
      </w:r>
      <w:r>
        <w:rPr>
          <w:rFonts w:ascii="Century Gothic" w:hAnsi="Century Gothic" w:cs="Times New Roman"/>
          <w:color w:val="595959" w:themeColor="text1" w:themeTint="A6"/>
          <w:sz w:val="20"/>
          <w:szCs w:val="20"/>
        </w:rPr>
        <w:t>eam</w:t>
      </w:r>
      <w:r w:rsidR="00BB727A" w:rsidRPr="00877017">
        <w:rPr>
          <w:rFonts w:ascii="Century Gothic" w:hAnsi="Century Gothic" w:cs="Times New Roman"/>
          <w:color w:val="595959" w:themeColor="text1" w:themeTint="A6"/>
          <w:sz w:val="20"/>
          <w:szCs w:val="20"/>
        </w:rPr>
        <w:t xml:space="preserve"> advocacy includes strong messaging on accountability for Israeli violations. </w:t>
      </w:r>
    </w:p>
    <w:p w14:paraId="176FAB47" w14:textId="77777777" w:rsidR="00877017" w:rsidRPr="00877017" w:rsidRDefault="00BB727A" w:rsidP="0099464C">
      <w:pPr>
        <w:pStyle w:val="ListParagraph"/>
        <w:numPr>
          <w:ilvl w:val="0"/>
          <w:numId w:val="36"/>
        </w:numPr>
        <w:spacing w:after="0" w:line="240" w:lineRule="auto"/>
        <w:jc w:val="both"/>
        <w:rPr>
          <w:rFonts w:ascii="Century Gothic" w:eastAsia="Times New Roman" w:hAnsi="Century Gothic" w:cs="Times New Roman"/>
          <w:b/>
          <w:bCs/>
          <w:color w:val="006FB7"/>
          <w:sz w:val="22"/>
          <w:szCs w:val="22"/>
          <w:shd w:val="clear" w:color="auto" w:fill="FFFFFF" w:themeFill="background1"/>
          <w:lang w:eastAsia="en-GB"/>
        </w:rPr>
      </w:pPr>
      <w:r w:rsidRPr="00877017">
        <w:rPr>
          <w:rFonts w:ascii="Century Gothic" w:hAnsi="Century Gothic" w:cs="Times New Roman"/>
          <w:color w:val="595959" w:themeColor="text1" w:themeTint="A6"/>
          <w:sz w:val="20"/>
          <w:szCs w:val="20"/>
        </w:rPr>
        <w:t xml:space="preserve">Member States have been provided with accurate and timely information on </w:t>
      </w:r>
      <w:r w:rsidR="0099464C" w:rsidRPr="0099464C">
        <w:rPr>
          <w:rFonts w:ascii="Century Gothic" w:hAnsi="Century Gothic" w:cs="Times New Roman"/>
          <w:color w:val="595959" w:themeColor="text1" w:themeTint="A6"/>
          <w:sz w:val="20"/>
          <w:szCs w:val="20"/>
        </w:rPr>
        <w:t>advoca</w:t>
      </w:r>
      <w:r w:rsidR="0099464C">
        <w:rPr>
          <w:rFonts w:ascii="Century Gothic" w:hAnsi="Century Gothic" w:cs="Times New Roman"/>
          <w:color w:val="595959" w:themeColor="text1" w:themeTint="A6"/>
          <w:sz w:val="20"/>
          <w:szCs w:val="20"/>
        </w:rPr>
        <w:t>ting</w:t>
      </w:r>
      <w:r w:rsidRPr="00877017">
        <w:rPr>
          <w:rFonts w:ascii="Century Gothic" w:hAnsi="Century Gothic" w:cs="Times New Roman"/>
          <w:color w:val="595959" w:themeColor="text1" w:themeTint="A6"/>
          <w:sz w:val="20"/>
          <w:szCs w:val="20"/>
        </w:rPr>
        <w:t xml:space="preserve"> for accountability for Israeli violations.</w:t>
      </w:r>
    </w:p>
    <w:p w14:paraId="320A92BE" w14:textId="77777777" w:rsidR="00BB727A" w:rsidRPr="00877017" w:rsidRDefault="00BB727A" w:rsidP="0040783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sidRPr="00877017">
        <w:rPr>
          <w:rFonts w:ascii="Century Gothic" w:hAnsi="Century Gothic" w:cs="Times New Roman"/>
          <w:color w:val="595959" w:themeColor="text1" w:themeTint="A6"/>
          <w:sz w:val="20"/>
          <w:szCs w:val="20"/>
        </w:rPr>
        <w:t xml:space="preserve"> Pressure on Member States to do so has increased.</w:t>
      </w:r>
    </w:p>
    <w:p w14:paraId="5AAC5598" w14:textId="77777777" w:rsidR="00BB727A" w:rsidRDefault="00BB727A" w:rsidP="0040783D">
      <w:pPr>
        <w:spacing w:after="120" w:line="240" w:lineRule="auto"/>
        <w:jc w:val="both"/>
        <w:rPr>
          <w:rFonts w:ascii="Century Gothic" w:eastAsia="Times New Roman" w:hAnsi="Century Gothic" w:cs="Times New Roman"/>
          <w:b/>
          <w:bCs/>
          <w:color w:val="006FB7"/>
          <w:sz w:val="22"/>
          <w:szCs w:val="22"/>
          <w:shd w:val="clear" w:color="auto" w:fill="FFFFFF" w:themeFill="background1"/>
          <w:lang w:eastAsia="en-GB"/>
        </w:rPr>
      </w:pPr>
    </w:p>
    <w:p w14:paraId="205C8881" w14:textId="77777777" w:rsidR="00BB727A" w:rsidRDefault="005E11D2" w:rsidP="0040783D">
      <w:pPr>
        <w:spacing w:after="120" w:line="240" w:lineRule="auto"/>
        <w:jc w:val="both"/>
        <w:rPr>
          <w:rFonts w:ascii="Century Gothic" w:hAnsi="Century Gothic"/>
          <w:b/>
          <w:color w:val="006FB7"/>
          <w:sz w:val="22"/>
          <w:szCs w:val="22"/>
        </w:rPr>
      </w:pPr>
      <w:r>
        <w:rPr>
          <w:rFonts w:ascii="Century Gothic" w:eastAsia="Times New Roman" w:hAnsi="Century Gothic" w:cs="Times New Roman"/>
          <w:b/>
          <w:bCs/>
          <w:color w:val="006FB7"/>
          <w:sz w:val="22"/>
          <w:szCs w:val="22"/>
          <w:shd w:val="clear" w:color="auto" w:fill="FFFFFF" w:themeFill="background1"/>
          <w:lang w:eastAsia="en-GB"/>
        </w:rPr>
        <w:lastRenderedPageBreak/>
        <w:t>Outcome 6</w:t>
      </w:r>
      <w:r w:rsidR="00BB727A">
        <w:rPr>
          <w:rFonts w:ascii="Century Gothic" w:eastAsia="Times New Roman" w:hAnsi="Century Gothic" w:cs="Times New Roman"/>
          <w:b/>
          <w:bCs/>
          <w:color w:val="006FB7"/>
          <w:sz w:val="22"/>
          <w:szCs w:val="22"/>
          <w:shd w:val="clear" w:color="auto" w:fill="FFFFFF" w:themeFill="background1"/>
          <w:lang w:eastAsia="en-GB"/>
        </w:rPr>
        <w:t xml:space="preserve">: </w:t>
      </w:r>
      <w:r w:rsidR="00F85AC2" w:rsidRPr="00F85AC2">
        <w:rPr>
          <w:rFonts w:ascii="Century Gothic" w:hAnsi="Century Gothic"/>
          <w:b/>
          <w:color w:val="006FB7"/>
          <w:sz w:val="22"/>
          <w:szCs w:val="22"/>
        </w:rPr>
        <w:t>Palestinian civil society organisations, the Independent Commission for Human Rights, and non-traditional human rights organisations increasingly use the international human rights mechanisms to hold both Israel and the State of Palestine accountable for their human rights obligations and to assist Palestinians in claiming their rights</w:t>
      </w:r>
    </w:p>
    <w:p w14:paraId="18ED8000" w14:textId="77777777" w:rsidR="00BB727A" w:rsidRPr="000C02AE" w:rsidRDefault="00BB727A" w:rsidP="0040783D">
      <w:pPr>
        <w:spacing w:before="240" w:after="240" w:line="240" w:lineRule="auto"/>
        <w:jc w:val="both"/>
        <w:rPr>
          <w:rFonts w:ascii="Century Gothic" w:eastAsia="Times New Roman" w:hAnsi="Century Gothic" w:cs="Times New Roman"/>
          <w:b/>
          <w:bCs/>
          <w:color w:val="0070C0"/>
          <w:sz w:val="22"/>
          <w:szCs w:val="22"/>
          <w:shd w:val="clear" w:color="auto" w:fill="FFFFFF" w:themeFill="background1"/>
          <w:lang w:eastAsia="en-GB"/>
        </w:rPr>
      </w:pPr>
      <w:r w:rsidRPr="000C02AE">
        <w:rPr>
          <w:rFonts w:ascii="Century Gothic" w:eastAsia="Times New Roman" w:hAnsi="Century Gothic" w:cs="Times New Roman"/>
          <w:bCs/>
          <w:color w:val="006FB7"/>
          <w:sz w:val="20"/>
          <w:szCs w:val="20"/>
          <w:lang w:eastAsia="en-GB"/>
        </w:rPr>
        <w:t xml:space="preserve">Outputs include:  </w:t>
      </w:r>
    </w:p>
    <w:p w14:paraId="6A54503F" w14:textId="77777777" w:rsidR="00BB727A" w:rsidRPr="000C02AE" w:rsidRDefault="002512DD" w:rsidP="0040783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sidRPr="000C02AE">
        <w:rPr>
          <w:rFonts w:ascii="Century Gothic" w:hAnsi="Century Gothic" w:cs="Times New Roman"/>
          <w:color w:val="595959" w:themeColor="text1" w:themeTint="A6"/>
          <w:sz w:val="20"/>
          <w:szCs w:val="20"/>
        </w:rPr>
        <w:t>ICHR’s capacity to use human rights</w:t>
      </w:r>
      <w:r w:rsidR="00BB727A" w:rsidRPr="000C02AE">
        <w:rPr>
          <w:rFonts w:ascii="Century Gothic" w:hAnsi="Century Gothic" w:cs="Times New Roman"/>
          <w:color w:val="595959" w:themeColor="text1" w:themeTint="A6"/>
          <w:sz w:val="20"/>
          <w:szCs w:val="20"/>
        </w:rPr>
        <w:t xml:space="preserve"> treaty provisions and treaty body recommendations in their strategic engagement with the government has increased. </w:t>
      </w:r>
    </w:p>
    <w:p w14:paraId="3F976F55" w14:textId="77777777" w:rsidR="00BB727A" w:rsidRPr="000C02AE" w:rsidRDefault="00E1086C" w:rsidP="002512D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sidRPr="000C02AE">
        <w:rPr>
          <w:rFonts w:ascii="Century Gothic" w:hAnsi="Century Gothic" w:cs="Calibri"/>
          <w:bCs/>
          <w:color w:val="404040"/>
          <w:sz w:val="20"/>
          <w:szCs w:val="20"/>
        </w:rPr>
        <w:t xml:space="preserve">UN Human Rights oPt </w:t>
      </w:r>
      <w:r w:rsidR="00BB727A" w:rsidRPr="000C02AE">
        <w:rPr>
          <w:rFonts w:ascii="Century Gothic" w:hAnsi="Century Gothic" w:cs="Times New Roman"/>
          <w:color w:val="595959" w:themeColor="text1" w:themeTint="A6"/>
          <w:sz w:val="20"/>
          <w:szCs w:val="20"/>
        </w:rPr>
        <w:t xml:space="preserve">has enhanced the capacity of civil society to use the </w:t>
      </w:r>
      <w:r w:rsidR="002512DD" w:rsidRPr="000C02AE">
        <w:rPr>
          <w:rFonts w:ascii="Century Gothic" w:hAnsi="Century Gothic" w:cs="Times New Roman"/>
          <w:color w:val="595959" w:themeColor="text1" w:themeTint="A6"/>
          <w:sz w:val="20"/>
          <w:szCs w:val="20"/>
        </w:rPr>
        <w:t>human rights</w:t>
      </w:r>
      <w:r w:rsidR="00BB727A" w:rsidRPr="000C02AE">
        <w:rPr>
          <w:rFonts w:ascii="Century Gothic" w:hAnsi="Century Gothic" w:cs="Times New Roman"/>
          <w:color w:val="595959" w:themeColor="text1" w:themeTint="A6"/>
          <w:sz w:val="20"/>
          <w:szCs w:val="20"/>
        </w:rPr>
        <w:t xml:space="preserve"> mechanisms for engaging in monitoring human rights implementation including relevant domestic legislative </w:t>
      </w:r>
      <w:r w:rsidR="0099464C" w:rsidRPr="000C02AE">
        <w:rPr>
          <w:rFonts w:ascii="Century Gothic" w:hAnsi="Century Gothic" w:cs="Times New Roman"/>
          <w:color w:val="595959" w:themeColor="text1" w:themeTint="A6"/>
          <w:sz w:val="20"/>
          <w:szCs w:val="20"/>
        </w:rPr>
        <w:t>processes</w:t>
      </w:r>
      <w:r w:rsidR="00BB727A" w:rsidRPr="000C02AE">
        <w:rPr>
          <w:rFonts w:ascii="Century Gothic" w:hAnsi="Century Gothic" w:cs="Times New Roman"/>
          <w:color w:val="595959" w:themeColor="text1" w:themeTint="A6"/>
          <w:sz w:val="20"/>
          <w:szCs w:val="20"/>
        </w:rPr>
        <w:t xml:space="preserve"> that affect them. </w:t>
      </w:r>
    </w:p>
    <w:p w14:paraId="2F96DFAE" w14:textId="77777777" w:rsidR="00BB727A" w:rsidRPr="00877017" w:rsidRDefault="00E1086C" w:rsidP="002512DD">
      <w:pPr>
        <w:pStyle w:val="ListParagraph"/>
        <w:numPr>
          <w:ilvl w:val="0"/>
          <w:numId w:val="36"/>
        </w:numPr>
        <w:spacing w:after="0" w:line="240" w:lineRule="auto"/>
        <w:jc w:val="both"/>
        <w:rPr>
          <w:rFonts w:ascii="Century Gothic" w:hAnsi="Century Gothic" w:cs="Times New Roman"/>
          <w:color w:val="595959" w:themeColor="text1" w:themeTint="A6"/>
          <w:sz w:val="20"/>
          <w:szCs w:val="20"/>
        </w:rPr>
      </w:pPr>
      <w:r w:rsidRPr="000C02AE">
        <w:rPr>
          <w:rFonts w:ascii="Century Gothic" w:hAnsi="Century Gothic" w:cs="Calibri"/>
          <w:bCs/>
          <w:color w:val="404040"/>
          <w:sz w:val="20"/>
          <w:szCs w:val="20"/>
        </w:rPr>
        <w:t>UN</w:t>
      </w:r>
      <w:r>
        <w:rPr>
          <w:rFonts w:ascii="Century Gothic" w:hAnsi="Century Gothic" w:cs="Calibri"/>
          <w:bCs/>
          <w:color w:val="404040"/>
          <w:sz w:val="20"/>
          <w:szCs w:val="20"/>
        </w:rPr>
        <w:t xml:space="preserve"> Human Rights oPt</w:t>
      </w:r>
      <w:r w:rsidRPr="00566618">
        <w:rPr>
          <w:rFonts w:ascii="Century Gothic" w:hAnsi="Century Gothic" w:cs="Calibri"/>
          <w:bCs/>
          <w:color w:val="404040"/>
          <w:sz w:val="20"/>
          <w:szCs w:val="20"/>
        </w:rPr>
        <w:t xml:space="preserve"> </w:t>
      </w:r>
      <w:r w:rsidR="00BB727A" w:rsidRPr="00877017">
        <w:rPr>
          <w:rFonts w:ascii="Century Gothic" w:hAnsi="Century Gothic" w:cs="Times New Roman"/>
          <w:color w:val="595959" w:themeColor="text1" w:themeTint="A6"/>
          <w:sz w:val="20"/>
          <w:szCs w:val="20"/>
        </w:rPr>
        <w:t xml:space="preserve">in cooperation with the </w:t>
      </w:r>
      <w:r w:rsidR="002512DD">
        <w:rPr>
          <w:rFonts w:ascii="Century Gothic" w:hAnsi="Century Gothic" w:cs="Times New Roman"/>
          <w:color w:val="595959" w:themeColor="text1" w:themeTint="A6"/>
          <w:sz w:val="20"/>
          <w:szCs w:val="20"/>
        </w:rPr>
        <w:t>UNCT</w:t>
      </w:r>
      <w:r w:rsidR="00BB727A" w:rsidRPr="00877017">
        <w:rPr>
          <w:rFonts w:ascii="Century Gothic" w:hAnsi="Century Gothic" w:cs="Times New Roman"/>
          <w:color w:val="595959" w:themeColor="text1" w:themeTint="A6"/>
          <w:sz w:val="20"/>
          <w:szCs w:val="20"/>
        </w:rPr>
        <w:t xml:space="preserve"> provides support to the government of Palestine on integrating human rights treaty obligations into policy</w:t>
      </w:r>
    </w:p>
    <w:p w14:paraId="4A0FDAD8" w14:textId="77777777" w:rsidR="00F85AC2" w:rsidRDefault="00F85AC2" w:rsidP="00AF0502">
      <w:pPr>
        <w:spacing w:after="120" w:line="240" w:lineRule="auto"/>
        <w:rPr>
          <w:rFonts w:ascii="Century Gothic" w:hAnsi="Century Gothic"/>
          <w:b/>
          <w:color w:val="006FB7"/>
          <w:sz w:val="22"/>
          <w:szCs w:val="22"/>
        </w:rPr>
      </w:pPr>
    </w:p>
    <w:p w14:paraId="5D4B78FE" w14:textId="77777777" w:rsidR="00AA4E05" w:rsidRDefault="00AA4E05" w:rsidP="00AF0502">
      <w:pPr>
        <w:spacing w:after="120" w:line="240" w:lineRule="auto"/>
        <w:rPr>
          <w:rFonts w:ascii="Century Gothic" w:hAnsi="Century Gothic"/>
          <w:b/>
          <w:color w:val="006FB7"/>
          <w:sz w:val="22"/>
          <w:szCs w:val="22"/>
        </w:rPr>
      </w:pPr>
    </w:p>
    <w:p w14:paraId="336D9106" w14:textId="77777777" w:rsidR="00AA4E05" w:rsidRDefault="00AA4E05" w:rsidP="00AF0502">
      <w:pPr>
        <w:spacing w:after="120" w:line="240" w:lineRule="auto"/>
        <w:rPr>
          <w:rFonts w:ascii="Century Gothic" w:hAnsi="Century Gothic"/>
          <w:b/>
          <w:color w:val="006FB7"/>
          <w:sz w:val="22"/>
          <w:szCs w:val="22"/>
        </w:rPr>
      </w:pPr>
    </w:p>
    <w:p w14:paraId="0D616A79" w14:textId="01421B2C" w:rsidR="00AA4E05" w:rsidRDefault="00AA4E05" w:rsidP="00AF0502">
      <w:pPr>
        <w:spacing w:after="120" w:line="240" w:lineRule="auto"/>
        <w:rPr>
          <w:rFonts w:ascii="Century Gothic" w:hAnsi="Century Gothic"/>
          <w:b/>
          <w:color w:val="006FB7"/>
          <w:sz w:val="22"/>
          <w:szCs w:val="22"/>
        </w:rPr>
      </w:pPr>
    </w:p>
    <w:p w14:paraId="60190A46" w14:textId="3BAC0E7A" w:rsidR="00584DC8" w:rsidRDefault="00584DC8" w:rsidP="00AF0502">
      <w:pPr>
        <w:spacing w:after="120" w:line="240" w:lineRule="auto"/>
        <w:rPr>
          <w:rFonts w:ascii="Century Gothic" w:hAnsi="Century Gothic"/>
          <w:b/>
          <w:color w:val="006FB7"/>
          <w:sz w:val="22"/>
          <w:szCs w:val="22"/>
        </w:rPr>
      </w:pPr>
    </w:p>
    <w:p w14:paraId="52B4249A" w14:textId="63ED1052" w:rsidR="00584DC8" w:rsidRDefault="00584DC8" w:rsidP="00AF0502">
      <w:pPr>
        <w:spacing w:after="120" w:line="240" w:lineRule="auto"/>
        <w:rPr>
          <w:rFonts w:ascii="Century Gothic" w:hAnsi="Century Gothic"/>
          <w:b/>
          <w:color w:val="006FB7"/>
          <w:sz w:val="22"/>
          <w:szCs w:val="22"/>
        </w:rPr>
      </w:pPr>
    </w:p>
    <w:p w14:paraId="1897F49B" w14:textId="188F977B" w:rsidR="00584DC8" w:rsidRDefault="00584DC8" w:rsidP="00AF0502">
      <w:pPr>
        <w:spacing w:after="120" w:line="240" w:lineRule="auto"/>
        <w:rPr>
          <w:rFonts w:ascii="Century Gothic" w:hAnsi="Century Gothic"/>
          <w:b/>
          <w:color w:val="006FB7"/>
          <w:sz w:val="22"/>
          <w:szCs w:val="22"/>
        </w:rPr>
      </w:pPr>
    </w:p>
    <w:p w14:paraId="57B313DD" w14:textId="0C0DD862" w:rsidR="00584DC8" w:rsidRDefault="00584DC8" w:rsidP="00AF0502">
      <w:pPr>
        <w:spacing w:after="120" w:line="240" w:lineRule="auto"/>
        <w:rPr>
          <w:rFonts w:ascii="Century Gothic" w:hAnsi="Century Gothic"/>
          <w:b/>
          <w:color w:val="006FB7"/>
          <w:sz w:val="22"/>
          <w:szCs w:val="22"/>
        </w:rPr>
      </w:pPr>
    </w:p>
    <w:p w14:paraId="0A32EBF1" w14:textId="5E9222D6" w:rsidR="00584DC8" w:rsidRDefault="00584DC8" w:rsidP="00AF0502">
      <w:pPr>
        <w:spacing w:after="120" w:line="240" w:lineRule="auto"/>
        <w:rPr>
          <w:rFonts w:ascii="Century Gothic" w:hAnsi="Century Gothic"/>
          <w:b/>
          <w:color w:val="006FB7"/>
          <w:sz w:val="22"/>
          <w:szCs w:val="22"/>
        </w:rPr>
      </w:pPr>
    </w:p>
    <w:p w14:paraId="274F64FA" w14:textId="2BE1A09D" w:rsidR="00584DC8" w:rsidRDefault="00584DC8" w:rsidP="00AF0502">
      <w:pPr>
        <w:spacing w:after="120" w:line="240" w:lineRule="auto"/>
        <w:rPr>
          <w:rFonts w:ascii="Century Gothic" w:hAnsi="Century Gothic"/>
          <w:b/>
          <w:color w:val="006FB7"/>
          <w:sz w:val="22"/>
          <w:szCs w:val="22"/>
        </w:rPr>
      </w:pPr>
    </w:p>
    <w:p w14:paraId="09DB800E" w14:textId="44CC4478" w:rsidR="00584DC8" w:rsidRDefault="00584DC8" w:rsidP="00AF0502">
      <w:pPr>
        <w:spacing w:after="120" w:line="240" w:lineRule="auto"/>
        <w:rPr>
          <w:rFonts w:ascii="Century Gothic" w:hAnsi="Century Gothic"/>
          <w:b/>
          <w:color w:val="006FB7"/>
          <w:sz w:val="22"/>
          <w:szCs w:val="22"/>
        </w:rPr>
      </w:pPr>
    </w:p>
    <w:p w14:paraId="6B6B8FF3" w14:textId="187E4DBF" w:rsidR="00584DC8" w:rsidRDefault="00584DC8" w:rsidP="00AF0502">
      <w:pPr>
        <w:spacing w:after="120" w:line="240" w:lineRule="auto"/>
        <w:rPr>
          <w:rFonts w:ascii="Century Gothic" w:hAnsi="Century Gothic"/>
          <w:b/>
          <w:color w:val="006FB7"/>
          <w:sz w:val="22"/>
          <w:szCs w:val="22"/>
        </w:rPr>
      </w:pPr>
    </w:p>
    <w:p w14:paraId="40796497" w14:textId="0C14C448" w:rsidR="00584DC8" w:rsidRDefault="00584DC8" w:rsidP="00AF0502">
      <w:pPr>
        <w:spacing w:after="120" w:line="240" w:lineRule="auto"/>
        <w:rPr>
          <w:rFonts w:ascii="Century Gothic" w:hAnsi="Century Gothic"/>
          <w:b/>
          <w:color w:val="006FB7"/>
          <w:sz w:val="22"/>
          <w:szCs w:val="22"/>
        </w:rPr>
      </w:pPr>
    </w:p>
    <w:p w14:paraId="13BAC651" w14:textId="7F56C1D3" w:rsidR="00584DC8" w:rsidRDefault="00584DC8" w:rsidP="00AF0502">
      <w:pPr>
        <w:spacing w:after="120" w:line="240" w:lineRule="auto"/>
        <w:rPr>
          <w:rFonts w:ascii="Century Gothic" w:hAnsi="Century Gothic"/>
          <w:b/>
          <w:color w:val="006FB7"/>
          <w:sz w:val="22"/>
          <w:szCs w:val="22"/>
        </w:rPr>
      </w:pPr>
    </w:p>
    <w:p w14:paraId="3E56C8E5" w14:textId="2265BBCE" w:rsidR="00584DC8" w:rsidRDefault="00584DC8" w:rsidP="00AF0502">
      <w:pPr>
        <w:spacing w:after="120" w:line="240" w:lineRule="auto"/>
        <w:rPr>
          <w:rFonts w:ascii="Century Gothic" w:hAnsi="Century Gothic"/>
          <w:b/>
          <w:color w:val="006FB7"/>
          <w:sz w:val="22"/>
          <w:szCs w:val="22"/>
        </w:rPr>
      </w:pPr>
    </w:p>
    <w:p w14:paraId="33E293AC" w14:textId="1647EC0D" w:rsidR="00584DC8" w:rsidRDefault="00584DC8" w:rsidP="00AF0502">
      <w:pPr>
        <w:spacing w:after="120" w:line="240" w:lineRule="auto"/>
        <w:rPr>
          <w:rFonts w:ascii="Century Gothic" w:hAnsi="Century Gothic"/>
          <w:b/>
          <w:color w:val="006FB7"/>
          <w:sz w:val="22"/>
          <w:szCs w:val="22"/>
        </w:rPr>
      </w:pPr>
    </w:p>
    <w:p w14:paraId="60377BE6" w14:textId="4B9903D7" w:rsidR="00584DC8" w:rsidRDefault="00584DC8" w:rsidP="00AF0502">
      <w:pPr>
        <w:spacing w:after="120" w:line="240" w:lineRule="auto"/>
        <w:rPr>
          <w:rFonts w:ascii="Century Gothic" w:hAnsi="Century Gothic"/>
          <w:b/>
          <w:color w:val="006FB7"/>
          <w:sz w:val="22"/>
          <w:szCs w:val="22"/>
        </w:rPr>
      </w:pPr>
    </w:p>
    <w:p w14:paraId="48352E6A" w14:textId="3B427425" w:rsidR="00584DC8" w:rsidRDefault="00584DC8" w:rsidP="00AF0502">
      <w:pPr>
        <w:spacing w:after="120" w:line="240" w:lineRule="auto"/>
        <w:rPr>
          <w:rFonts w:ascii="Century Gothic" w:hAnsi="Century Gothic"/>
          <w:b/>
          <w:color w:val="006FB7"/>
          <w:sz w:val="22"/>
          <w:szCs w:val="22"/>
        </w:rPr>
      </w:pPr>
    </w:p>
    <w:p w14:paraId="7F6E8EE6" w14:textId="4F6CF721" w:rsidR="00584DC8" w:rsidRDefault="00584DC8" w:rsidP="00AF0502">
      <w:pPr>
        <w:spacing w:after="120" w:line="240" w:lineRule="auto"/>
        <w:rPr>
          <w:rFonts w:ascii="Century Gothic" w:hAnsi="Century Gothic"/>
          <w:b/>
          <w:color w:val="006FB7"/>
          <w:sz w:val="22"/>
          <w:szCs w:val="22"/>
        </w:rPr>
      </w:pPr>
    </w:p>
    <w:p w14:paraId="22518448" w14:textId="2C4C8916" w:rsidR="00584DC8" w:rsidRDefault="00584DC8" w:rsidP="00AF0502">
      <w:pPr>
        <w:spacing w:after="120" w:line="240" w:lineRule="auto"/>
        <w:rPr>
          <w:rFonts w:ascii="Century Gothic" w:hAnsi="Century Gothic"/>
          <w:b/>
          <w:color w:val="006FB7"/>
          <w:sz w:val="22"/>
          <w:szCs w:val="22"/>
        </w:rPr>
      </w:pPr>
    </w:p>
    <w:p w14:paraId="0F33DD0C" w14:textId="53B3D6D9" w:rsidR="00584DC8" w:rsidRDefault="00584DC8" w:rsidP="00AF0502">
      <w:pPr>
        <w:spacing w:after="120" w:line="240" w:lineRule="auto"/>
        <w:rPr>
          <w:rFonts w:ascii="Century Gothic" w:hAnsi="Century Gothic"/>
          <w:b/>
          <w:color w:val="006FB7"/>
          <w:sz w:val="22"/>
          <w:szCs w:val="22"/>
        </w:rPr>
      </w:pPr>
    </w:p>
    <w:p w14:paraId="3546133B" w14:textId="5C5C9473" w:rsidR="00584DC8" w:rsidRDefault="00584DC8" w:rsidP="00AF0502">
      <w:pPr>
        <w:spacing w:after="120" w:line="240" w:lineRule="auto"/>
        <w:rPr>
          <w:rFonts w:ascii="Century Gothic" w:hAnsi="Century Gothic"/>
          <w:b/>
          <w:color w:val="006FB7"/>
          <w:sz w:val="22"/>
          <w:szCs w:val="22"/>
        </w:rPr>
      </w:pPr>
    </w:p>
    <w:p w14:paraId="66B7EDB2" w14:textId="77777777" w:rsidR="00584DC8" w:rsidRDefault="00584DC8" w:rsidP="00AF0502">
      <w:pPr>
        <w:spacing w:after="120" w:line="240" w:lineRule="auto"/>
        <w:rPr>
          <w:rFonts w:ascii="Century Gothic" w:hAnsi="Century Gothic"/>
          <w:b/>
          <w:color w:val="006FB7"/>
          <w:sz w:val="22"/>
          <w:szCs w:val="22"/>
        </w:rPr>
      </w:pPr>
    </w:p>
    <w:p w14:paraId="6D3E6EE2" w14:textId="560F031C" w:rsidR="00AA4E05" w:rsidRDefault="00AA4E05" w:rsidP="00AF0502">
      <w:pPr>
        <w:spacing w:after="120" w:line="240" w:lineRule="auto"/>
        <w:rPr>
          <w:rFonts w:ascii="Century Gothic" w:hAnsi="Century Gothic"/>
          <w:b/>
          <w:color w:val="006FB7"/>
          <w:sz w:val="22"/>
          <w:szCs w:val="22"/>
        </w:rPr>
      </w:pPr>
    </w:p>
    <w:p w14:paraId="18F725A3" w14:textId="5C6B973C" w:rsidR="00453DB0" w:rsidRDefault="00453DB0" w:rsidP="00AF0502">
      <w:pPr>
        <w:spacing w:after="120" w:line="240" w:lineRule="auto"/>
        <w:rPr>
          <w:rFonts w:ascii="Century Gothic" w:hAnsi="Century Gothic"/>
          <w:b/>
          <w:color w:val="006FB7"/>
          <w:sz w:val="22"/>
          <w:szCs w:val="22"/>
        </w:rPr>
      </w:pPr>
    </w:p>
    <w:p w14:paraId="2695BB68" w14:textId="594339C1" w:rsidR="00453DB0" w:rsidRDefault="00453DB0" w:rsidP="00AF0502">
      <w:pPr>
        <w:spacing w:after="120" w:line="240" w:lineRule="auto"/>
        <w:rPr>
          <w:rFonts w:ascii="Century Gothic" w:hAnsi="Century Gothic"/>
          <w:b/>
          <w:color w:val="006FB7"/>
          <w:sz w:val="22"/>
          <w:szCs w:val="22"/>
        </w:rPr>
      </w:pPr>
    </w:p>
    <w:p w14:paraId="030B8B11" w14:textId="6CE2B881" w:rsidR="00453DB0" w:rsidRDefault="00453DB0" w:rsidP="00AF0502">
      <w:pPr>
        <w:spacing w:after="120" w:line="240" w:lineRule="auto"/>
        <w:rPr>
          <w:rFonts w:ascii="Century Gothic" w:hAnsi="Century Gothic"/>
          <w:b/>
          <w:color w:val="006FB7"/>
          <w:sz w:val="22"/>
          <w:szCs w:val="22"/>
        </w:rPr>
      </w:pPr>
    </w:p>
    <w:p w14:paraId="0A9CC2BC" w14:textId="77777777" w:rsidR="00DB4B79" w:rsidRDefault="00DB4B79" w:rsidP="00AF0502">
      <w:pPr>
        <w:spacing w:after="120" w:line="240" w:lineRule="auto"/>
        <w:rPr>
          <w:rFonts w:ascii="Century Gothic" w:hAnsi="Century Gothic"/>
          <w:b/>
          <w:color w:val="006FB7"/>
          <w:sz w:val="22"/>
          <w:szCs w:val="22"/>
        </w:rPr>
      </w:pPr>
    </w:p>
    <w:p w14:paraId="7981981A" w14:textId="1778A69E" w:rsidR="00A92E15" w:rsidRPr="00AF0502" w:rsidRDefault="009A474C" w:rsidP="00AF0502">
      <w:pPr>
        <w:spacing w:after="120" w:line="240" w:lineRule="auto"/>
        <w:rPr>
          <w:rFonts w:ascii="Century Gothic" w:hAnsi="Century Gothic"/>
          <w:b/>
          <w:color w:val="006FB7"/>
          <w:sz w:val="22"/>
          <w:szCs w:val="22"/>
        </w:rPr>
      </w:pPr>
      <w:r w:rsidRPr="00AF0502">
        <w:rPr>
          <w:rFonts w:ascii="Century Gothic" w:hAnsi="Century Gothic"/>
          <w:b/>
          <w:color w:val="006FB7"/>
          <w:sz w:val="22"/>
          <w:szCs w:val="22"/>
        </w:rPr>
        <w:lastRenderedPageBreak/>
        <w:t>BUDGET</w:t>
      </w:r>
      <w:r w:rsidR="00C218B3" w:rsidRPr="00AF0502">
        <w:rPr>
          <w:rFonts w:ascii="Century Gothic" w:hAnsi="Century Gothic"/>
          <w:b/>
          <w:color w:val="006FB7"/>
          <w:sz w:val="22"/>
          <w:szCs w:val="22"/>
        </w:rPr>
        <w:t xml:space="preserve"> </w:t>
      </w:r>
      <w:r w:rsidR="003E6D4F" w:rsidRPr="00AF0502">
        <w:rPr>
          <w:rFonts w:ascii="Century Gothic" w:hAnsi="Century Gothic"/>
          <w:b/>
          <w:color w:val="006FB7"/>
          <w:sz w:val="22"/>
          <w:szCs w:val="22"/>
        </w:rPr>
        <w:t>NEEDS</w:t>
      </w:r>
      <w:r w:rsidR="00C218B3" w:rsidRPr="00AF0502">
        <w:rPr>
          <w:rFonts w:ascii="Century Gothic" w:hAnsi="Century Gothic"/>
          <w:b/>
          <w:color w:val="006FB7"/>
          <w:sz w:val="22"/>
          <w:szCs w:val="22"/>
        </w:rPr>
        <w:t xml:space="preserve"> </w:t>
      </w:r>
      <w:r w:rsidR="00A92E15" w:rsidRPr="00AF0502">
        <w:rPr>
          <w:rFonts w:ascii="Century Gothic" w:hAnsi="Century Gothic"/>
          <w:b/>
          <w:color w:val="006FB7"/>
          <w:sz w:val="22"/>
          <w:szCs w:val="22"/>
        </w:rPr>
        <w:t xml:space="preserve"> </w:t>
      </w:r>
    </w:p>
    <w:p w14:paraId="7BB515B4" w14:textId="77777777" w:rsidR="007E6C29" w:rsidRPr="007E6C29" w:rsidRDefault="007E6C29" w:rsidP="009E1BF5">
      <w:pPr>
        <w:spacing w:after="0" w:line="240" w:lineRule="auto"/>
        <w:jc w:val="both"/>
        <w:rPr>
          <w:rFonts w:ascii="Century Gothic" w:hAnsi="Century Gothic"/>
          <w:color w:val="595959" w:themeColor="text1" w:themeTint="A6"/>
          <w:sz w:val="20"/>
          <w:szCs w:val="20"/>
        </w:rPr>
      </w:pPr>
      <w:r>
        <w:rPr>
          <w:rFonts w:ascii="Century Gothic" w:hAnsi="Century Gothic" w:cs="Calibri"/>
          <w:bCs/>
          <w:color w:val="404040"/>
          <w:sz w:val="20"/>
          <w:szCs w:val="20"/>
        </w:rPr>
        <w:t>UN Human Rights oPt</w:t>
      </w:r>
      <w:r w:rsidRPr="00566618">
        <w:rPr>
          <w:rFonts w:ascii="Century Gothic" w:hAnsi="Century Gothic" w:cs="Calibri"/>
          <w:bCs/>
          <w:color w:val="404040"/>
          <w:sz w:val="20"/>
          <w:szCs w:val="20"/>
        </w:rPr>
        <w:t xml:space="preserve"> </w:t>
      </w:r>
      <w:r w:rsidRPr="007E6C29">
        <w:rPr>
          <w:rFonts w:ascii="Century Gothic" w:hAnsi="Century Gothic"/>
          <w:color w:val="595959" w:themeColor="text1" w:themeTint="A6"/>
          <w:sz w:val="20"/>
          <w:szCs w:val="20"/>
        </w:rPr>
        <w:t>seeks voluntary contributions t</w:t>
      </w:r>
      <w:r>
        <w:rPr>
          <w:rFonts w:ascii="Century Gothic" w:hAnsi="Century Gothic"/>
          <w:color w:val="595959" w:themeColor="text1" w:themeTint="A6"/>
          <w:sz w:val="20"/>
          <w:szCs w:val="20"/>
        </w:rPr>
        <w:t>ota</w:t>
      </w:r>
      <w:r w:rsidRPr="008E630F">
        <w:rPr>
          <w:rFonts w:ascii="Century Gothic" w:hAnsi="Century Gothic"/>
          <w:color w:val="595959" w:themeColor="text1" w:themeTint="A6"/>
          <w:sz w:val="20"/>
          <w:szCs w:val="20"/>
        </w:rPr>
        <w:t xml:space="preserve">lling </w:t>
      </w:r>
      <w:r w:rsidR="00EB7C08" w:rsidRPr="008E630F">
        <w:rPr>
          <w:rFonts w:ascii="Century Gothic" w:hAnsi="Century Gothic"/>
          <w:color w:val="595959" w:themeColor="text1" w:themeTint="A6"/>
          <w:sz w:val="20"/>
          <w:szCs w:val="20"/>
        </w:rPr>
        <w:t xml:space="preserve">1,500,000 EUR or </w:t>
      </w:r>
      <w:r w:rsidR="0051133C" w:rsidRPr="008E630F">
        <w:rPr>
          <w:rFonts w:ascii="Century Gothic" w:hAnsi="Century Gothic"/>
          <w:color w:val="595959" w:themeColor="text1" w:themeTint="A6"/>
          <w:sz w:val="20"/>
          <w:szCs w:val="20"/>
        </w:rPr>
        <w:t xml:space="preserve">1,680,934 </w:t>
      </w:r>
      <w:r w:rsidRPr="008E630F">
        <w:rPr>
          <w:rFonts w:ascii="Century Gothic" w:hAnsi="Century Gothic"/>
          <w:color w:val="595959" w:themeColor="text1" w:themeTint="A6"/>
          <w:sz w:val="20"/>
          <w:szCs w:val="20"/>
        </w:rPr>
        <w:t>USD in support of activities in the oPt as outlined below:</w:t>
      </w:r>
    </w:p>
    <w:p w14:paraId="6D0E88C2" w14:textId="77777777" w:rsidR="00787777" w:rsidRPr="00ED2F34" w:rsidRDefault="00787777" w:rsidP="00787777">
      <w:pPr>
        <w:spacing w:after="0" w:line="240" w:lineRule="auto"/>
        <w:jc w:val="both"/>
        <w:rPr>
          <w:rFonts w:ascii="Century Gothic" w:hAnsi="Century Gothic"/>
          <w:color w:val="595959" w:themeColor="text1" w:themeTint="A6"/>
          <w:sz w:val="20"/>
          <w:szCs w:val="20"/>
        </w:rPr>
      </w:pPr>
    </w:p>
    <w:tbl>
      <w:tblPr>
        <w:tblW w:w="10461" w:type="dxa"/>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497"/>
        <w:gridCol w:w="977"/>
        <w:gridCol w:w="264"/>
        <w:gridCol w:w="1241"/>
        <w:gridCol w:w="1241"/>
        <w:gridCol w:w="1241"/>
      </w:tblGrid>
      <w:tr w:rsidR="00877017" w:rsidRPr="0041340A" w14:paraId="7393A78F" w14:textId="77777777" w:rsidTr="00617ABA">
        <w:tc>
          <w:tcPr>
            <w:tcW w:w="5497" w:type="dxa"/>
            <w:shd w:val="clear" w:color="auto" w:fill="D9D9D9" w:themeFill="background1" w:themeFillShade="D9"/>
          </w:tcPr>
          <w:p w14:paraId="61A169BE" w14:textId="77777777" w:rsidR="00877017" w:rsidRPr="000F7C4D" w:rsidRDefault="00617ABA" w:rsidP="00B57623">
            <w:pPr>
              <w:tabs>
                <w:tab w:val="left" w:pos="7845"/>
              </w:tabs>
              <w:spacing w:after="0" w:line="240" w:lineRule="auto"/>
              <w:jc w:val="center"/>
              <w:rPr>
                <w:rFonts w:ascii="Century Gothic" w:hAnsi="Century Gothic"/>
                <w:b/>
                <w:color w:val="595959" w:themeColor="text1" w:themeTint="A6"/>
                <w:sz w:val="16"/>
                <w:szCs w:val="16"/>
              </w:rPr>
            </w:pPr>
            <w:r w:rsidRPr="000F7C4D">
              <w:rPr>
                <w:rFonts w:ascii="Century Gothic" w:hAnsi="Century Gothic"/>
                <w:b/>
                <w:color w:val="006FB7"/>
                <w:sz w:val="16"/>
                <w:szCs w:val="16"/>
              </w:rPr>
              <w:t>Outcomes</w:t>
            </w:r>
          </w:p>
        </w:tc>
        <w:tc>
          <w:tcPr>
            <w:tcW w:w="977" w:type="dxa"/>
            <w:shd w:val="clear" w:color="auto" w:fill="D9D9D9" w:themeFill="background1" w:themeFillShade="D9"/>
          </w:tcPr>
          <w:p w14:paraId="08629430" w14:textId="77777777" w:rsidR="00877017" w:rsidRPr="000F7C4D" w:rsidRDefault="00877017" w:rsidP="006D4194">
            <w:pPr>
              <w:tabs>
                <w:tab w:val="left" w:pos="7845"/>
              </w:tabs>
              <w:spacing w:after="0" w:line="240" w:lineRule="auto"/>
              <w:jc w:val="center"/>
              <w:rPr>
                <w:rFonts w:ascii="Century Gothic" w:hAnsi="Century Gothic"/>
                <w:b/>
                <w:color w:val="006FB7"/>
                <w:sz w:val="16"/>
                <w:szCs w:val="16"/>
              </w:rPr>
            </w:pPr>
          </w:p>
        </w:tc>
        <w:tc>
          <w:tcPr>
            <w:tcW w:w="3987" w:type="dxa"/>
            <w:gridSpan w:val="4"/>
            <w:shd w:val="clear" w:color="auto" w:fill="D9D9D9" w:themeFill="background1" w:themeFillShade="D9"/>
          </w:tcPr>
          <w:p w14:paraId="48DBBA12" w14:textId="77777777" w:rsidR="00877017" w:rsidRPr="000F7C4D" w:rsidRDefault="00877017" w:rsidP="006D4194">
            <w:pPr>
              <w:tabs>
                <w:tab w:val="left" w:pos="7845"/>
              </w:tabs>
              <w:spacing w:after="0" w:line="240" w:lineRule="auto"/>
              <w:jc w:val="center"/>
              <w:rPr>
                <w:rFonts w:ascii="Century Gothic" w:hAnsi="Century Gothic"/>
                <w:b/>
                <w:color w:val="006FB7"/>
                <w:sz w:val="16"/>
                <w:szCs w:val="16"/>
              </w:rPr>
            </w:pPr>
            <w:r w:rsidRPr="000F7C4D">
              <w:rPr>
                <w:rFonts w:ascii="Century Gothic" w:hAnsi="Century Gothic"/>
                <w:b/>
                <w:color w:val="006FB7"/>
                <w:sz w:val="16"/>
                <w:szCs w:val="16"/>
              </w:rPr>
              <w:t>BUDGET NEEDS USD</w:t>
            </w:r>
          </w:p>
          <w:p w14:paraId="307E2D11" w14:textId="77777777" w:rsidR="00877017" w:rsidRPr="000F7C4D" w:rsidRDefault="00877017" w:rsidP="006D4194">
            <w:pPr>
              <w:tabs>
                <w:tab w:val="left" w:pos="7845"/>
              </w:tabs>
              <w:spacing w:after="0" w:line="240" w:lineRule="auto"/>
              <w:jc w:val="center"/>
              <w:rPr>
                <w:rFonts w:ascii="Century Gothic" w:hAnsi="Century Gothic"/>
                <w:b/>
                <w:color w:val="006FB7"/>
                <w:sz w:val="16"/>
                <w:szCs w:val="16"/>
              </w:rPr>
            </w:pPr>
            <w:r w:rsidRPr="000F7C4D">
              <w:rPr>
                <w:rFonts w:ascii="Century Gothic" w:hAnsi="Century Gothic"/>
                <w:color w:val="006FB7"/>
                <w:sz w:val="16"/>
                <w:szCs w:val="16"/>
              </w:rPr>
              <w:t>(including staff and operating costs)</w:t>
            </w:r>
          </w:p>
        </w:tc>
      </w:tr>
      <w:tr w:rsidR="00877017" w:rsidRPr="0041340A" w14:paraId="0879B1EE" w14:textId="77777777" w:rsidTr="00617ABA">
        <w:tc>
          <w:tcPr>
            <w:tcW w:w="5497" w:type="dxa"/>
            <w:shd w:val="clear" w:color="auto" w:fill="D9D9D9" w:themeFill="background1" w:themeFillShade="D9"/>
          </w:tcPr>
          <w:p w14:paraId="0290169C" w14:textId="77777777" w:rsidR="00877017" w:rsidRPr="000F7C4D" w:rsidRDefault="00877017" w:rsidP="00877017">
            <w:pPr>
              <w:tabs>
                <w:tab w:val="left" w:pos="7845"/>
              </w:tabs>
              <w:spacing w:after="0" w:line="240" w:lineRule="auto"/>
              <w:jc w:val="center"/>
              <w:rPr>
                <w:rFonts w:ascii="Century Gothic" w:hAnsi="Century Gothic"/>
                <w:b/>
                <w:color w:val="006FB7"/>
                <w:sz w:val="16"/>
                <w:szCs w:val="16"/>
              </w:rPr>
            </w:pPr>
          </w:p>
        </w:tc>
        <w:tc>
          <w:tcPr>
            <w:tcW w:w="1241" w:type="dxa"/>
            <w:gridSpan w:val="2"/>
            <w:shd w:val="clear" w:color="auto" w:fill="006FB7"/>
          </w:tcPr>
          <w:p w14:paraId="6CC0034F"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Year 1</w:t>
            </w:r>
          </w:p>
          <w:p w14:paraId="1D4BE716"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2020\2021</w:t>
            </w:r>
          </w:p>
        </w:tc>
        <w:tc>
          <w:tcPr>
            <w:tcW w:w="1241" w:type="dxa"/>
            <w:shd w:val="clear" w:color="auto" w:fill="006FB7"/>
          </w:tcPr>
          <w:p w14:paraId="03ED0B71"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Year 2</w:t>
            </w:r>
          </w:p>
          <w:p w14:paraId="37DC965D"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2021\2022</w:t>
            </w:r>
          </w:p>
        </w:tc>
        <w:tc>
          <w:tcPr>
            <w:tcW w:w="1241" w:type="dxa"/>
            <w:shd w:val="clear" w:color="auto" w:fill="006FB7"/>
          </w:tcPr>
          <w:p w14:paraId="24813CFD"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Year 3</w:t>
            </w:r>
          </w:p>
          <w:p w14:paraId="0D0D692A"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2022\2023</w:t>
            </w:r>
          </w:p>
        </w:tc>
        <w:tc>
          <w:tcPr>
            <w:tcW w:w="1241" w:type="dxa"/>
            <w:shd w:val="clear" w:color="auto" w:fill="006FB7"/>
          </w:tcPr>
          <w:p w14:paraId="56882D06"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Total</w:t>
            </w:r>
          </w:p>
          <w:p w14:paraId="413424EF" w14:textId="77777777" w:rsidR="00877017" w:rsidRPr="000F7C4D" w:rsidRDefault="00877017" w:rsidP="00877017">
            <w:pPr>
              <w:tabs>
                <w:tab w:val="left" w:pos="7845"/>
              </w:tabs>
              <w:spacing w:after="0" w:line="240" w:lineRule="auto"/>
              <w:jc w:val="center"/>
              <w:rPr>
                <w:rFonts w:ascii="Century Gothic" w:hAnsi="Century Gothic"/>
                <w:b/>
                <w:color w:val="FFFFFF" w:themeColor="background1"/>
                <w:sz w:val="16"/>
                <w:szCs w:val="16"/>
              </w:rPr>
            </w:pPr>
            <w:r w:rsidRPr="000F7C4D">
              <w:rPr>
                <w:rFonts w:ascii="Century Gothic" w:hAnsi="Century Gothic"/>
                <w:b/>
                <w:color w:val="FFFFFF" w:themeColor="background1"/>
                <w:sz w:val="16"/>
                <w:szCs w:val="16"/>
              </w:rPr>
              <w:t>2020\2023</w:t>
            </w:r>
          </w:p>
        </w:tc>
      </w:tr>
      <w:tr w:rsidR="00A50EC5" w:rsidRPr="0041340A" w14:paraId="352B2C97" w14:textId="77777777" w:rsidTr="00787047">
        <w:tc>
          <w:tcPr>
            <w:tcW w:w="5497" w:type="dxa"/>
            <w:shd w:val="clear" w:color="auto" w:fill="auto"/>
          </w:tcPr>
          <w:p w14:paraId="3FABA76A" w14:textId="77777777" w:rsidR="00A50EC5" w:rsidRPr="000F7C4D" w:rsidRDefault="00A50EC5" w:rsidP="00A50EC5">
            <w:pPr>
              <w:tabs>
                <w:tab w:val="left" w:pos="7845"/>
              </w:tabs>
              <w:spacing w:before="120" w:after="120" w:line="240" w:lineRule="auto"/>
              <w:rPr>
                <w:rFonts w:ascii="Century Gothic" w:hAnsi="Century Gothic"/>
                <w:color w:val="595959" w:themeColor="text1" w:themeTint="A6"/>
                <w:sz w:val="16"/>
                <w:szCs w:val="16"/>
              </w:rPr>
            </w:pPr>
            <w:r w:rsidRPr="000F7C4D">
              <w:rPr>
                <w:rFonts w:ascii="Century Gothic" w:eastAsia="Times New Roman" w:hAnsi="Century Gothic" w:cs="Times New Roman"/>
                <w:color w:val="auto"/>
                <w:sz w:val="16"/>
                <w:szCs w:val="16"/>
                <w:lang w:eastAsia="en-GB"/>
              </w:rPr>
              <w:t xml:space="preserve">Outcome 1: Laws, policies and practices protecting the right to participate and civic space, including online, strengthened and respected by both Israeli and Palestinian authorities. </w:t>
            </w:r>
          </w:p>
        </w:tc>
        <w:tc>
          <w:tcPr>
            <w:tcW w:w="1241" w:type="dxa"/>
            <w:gridSpan w:val="2"/>
            <w:shd w:val="clear" w:color="auto" w:fill="006FB7"/>
          </w:tcPr>
          <w:p w14:paraId="374270F0"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106,289</w:t>
            </w:r>
          </w:p>
        </w:tc>
        <w:tc>
          <w:tcPr>
            <w:tcW w:w="1241" w:type="dxa"/>
            <w:shd w:val="clear" w:color="auto" w:fill="006FB7"/>
          </w:tcPr>
          <w:p w14:paraId="0AF38274"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106,507</w:t>
            </w:r>
          </w:p>
        </w:tc>
        <w:tc>
          <w:tcPr>
            <w:tcW w:w="1241" w:type="dxa"/>
            <w:shd w:val="clear" w:color="auto" w:fill="006FB7"/>
          </w:tcPr>
          <w:p w14:paraId="3AE058C2"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106,507</w:t>
            </w:r>
          </w:p>
        </w:tc>
        <w:tc>
          <w:tcPr>
            <w:tcW w:w="1241" w:type="dxa"/>
            <w:shd w:val="clear" w:color="auto" w:fill="006FB7"/>
          </w:tcPr>
          <w:p w14:paraId="4BB9E24B"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319,303</w:t>
            </w:r>
          </w:p>
        </w:tc>
      </w:tr>
      <w:tr w:rsidR="00A50EC5" w:rsidRPr="0041340A" w14:paraId="247DAA21" w14:textId="77777777" w:rsidTr="00787047">
        <w:tc>
          <w:tcPr>
            <w:tcW w:w="5497" w:type="dxa"/>
            <w:shd w:val="clear" w:color="auto" w:fill="auto"/>
          </w:tcPr>
          <w:p w14:paraId="545A726C" w14:textId="3926B169" w:rsidR="00A50EC5" w:rsidRPr="000F7C4D" w:rsidRDefault="00A50EC5" w:rsidP="00A50EC5">
            <w:pPr>
              <w:spacing w:after="0" w:line="240" w:lineRule="auto"/>
              <w:rPr>
                <w:rFonts w:ascii="Century Gothic" w:eastAsia="Times New Roman" w:hAnsi="Century Gothic" w:cs="Times New Roman"/>
                <w:color w:val="auto"/>
                <w:sz w:val="16"/>
                <w:szCs w:val="16"/>
                <w:lang w:eastAsia="en-GB"/>
              </w:rPr>
            </w:pPr>
            <w:r w:rsidRPr="000F7C4D">
              <w:rPr>
                <w:rFonts w:ascii="Century Gothic" w:eastAsia="Times New Roman" w:hAnsi="Century Gothic" w:cs="Times New Roman"/>
                <w:color w:val="auto"/>
                <w:sz w:val="16"/>
                <w:szCs w:val="16"/>
                <w:lang w:eastAsia="en-GB"/>
              </w:rPr>
              <w:t>Outcome 2: Israeli practices as the occupying power, and Palestinian laws, policies and practices are increasingly in conformity with international human rights standards as regards SGBV and other discriminatory practices against women, as a first step towards the promotion of women’s equality within societal frameworks.</w:t>
            </w:r>
          </w:p>
        </w:tc>
        <w:tc>
          <w:tcPr>
            <w:tcW w:w="1241" w:type="dxa"/>
            <w:gridSpan w:val="2"/>
            <w:shd w:val="clear" w:color="auto" w:fill="006FB7"/>
          </w:tcPr>
          <w:p w14:paraId="2CE483B5"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106,289</w:t>
            </w:r>
          </w:p>
        </w:tc>
        <w:tc>
          <w:tcPr>
            <w:tcW w:w="1241" w:type="dxa"/>
            <w:shd w:val="clear" w:color="auto" w:fill="006FB7"/>
          </w:tcPr>
          <w:p w14:paraId="559D94DD"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106,507</w:t>
            </w:r>
          </w:p>
        </w:tc>
        <w:tc>
          <w:tcPr>
            <w:tcW w:w="1241" w:type="dxa"/>
            <w:shd w:val="clear" w:color="auto" w:fill="006FB7"/>
          </w:tcPr>
          <w:p w14:paraId="1964C186"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106,507</w:t>
            </w:r>
          </w:p>
        </w:tc>
        <w:tc>
          <w:tcPr>
            <w:tcW w:w="1241" w:type="dxa"/>
            <w:shd w:val="clear" w:color="auto" w:fill="006FB7"/>
          </w:tcPr>
          <w:p w14:paraId="4960DFFC"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319,303</w:t>
            </w:r>
          </w:p>
        </w:tc>
      </w:tr>
      <w:tr w:rsidR="00A50EC5" w:rsidRPr="0041340A" w14:paraId="0660B5FF" w14:textId="77777777" w:rsidTr="00787047">
        <w:tc>
          <w:tcPr>
            <w:tcW w:w="5497" w:type="dxa"/>
            <w:shd w:val="clear" w:color="auto" w:fill="auto"/>
          </w:tcPr>
          <w:p w14:paraId="03F476D4" w14:textId="77777777" w:rsidR="00A50EC5" w:rsidRPr="000F7C4D" w:rsidRDefault="00A50EC5" w:rsidP="00A50EC5">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lang w:eastAsia="en-GB"/>
              </w:rPr>
            </w:pPr>
            <w:r>
              <w:rPr>
                <w:rFonts w:ascii="Century Gothic" w:eastAsia="Times New Roman" w:hAnsi="Century Gothic" w:cs="Times New Roman"/>
                <w:color w:val="auto"/>
                <w:sz w:val="16"/>
                <w:szCs w:val="16"/>
                <w:lang w:eastAsia="en-GB"/>
              </w:rPr>
              <w:t>Outcome 3</w:t>
            </w:r>
            <w:r w:rsidRPr="000F7C4D">
              <w:rPr>
                <w:rFonts w:ascii="Century Gothic" w:eastAsia="Times New Roman" w:hAnsi="Century Gothic" w:cs="Times New Roman"/>
                <w:color w:val="auto"/>
                <w:sz w:val="16"/>
                <w:szCs w:val="16"/>
                <w:lang w:eastAsia="en-GB"/>
              </w:rPr>
              <w:t>: Human Rights are integrated in humanitarian strategies, planning and response, including HC/HCT advocacy and the Humanitarian Programming Cycle.</w:t>
            </w:r>
          </w:p>
        </w:tc>
        <w:tc>
          <w:tcPr>
            <w:tcW w:w="1241" w:type="dxa"/>
            <w:gridSpan w:val="2"/>
            <w:shd w:val="clear" w:color="auto" w:fill="006FB7"/>
          </w:tcPr>
          <w:p w14:paraId="547F5764"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35,430</w:t>
            </w:r>
          </w:p>
        </w:tc>
        <w:tc>
          <w:tcPr>
            <w:tcW w:w="1241" w:type="dxa"/>
            <w:shd w:val="clear" w:color="auto" w:fill="006FB7"/>
          </w:tcPr>
          <w:p w14:paraId="34486FE5"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35,502</w:t>
            </w:r>
          </w:p>
        </w:tc>
        <w:tc>
          <w:tcPr>
            <w:tcW w:w="1241" w:type="dxa"/>
            <w:shd w:val="clear" w:color="auto" w:fill="006FB7"/>
          </w:tcPr>
          <w:p w14:paraId="59F9727D"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35,502</w:t>
            </w:r>
          </w:p>
        </w:tc>
        <w:tc>
          <w:tcPr>
            <w:tcW w:w="1241" w:type="dxa"/>
            <w:shd w:val="clear" w:color="auto" w:fill="006FB7"/>
          </w:tcPr>
          <w:p w14:paraId="51AA1E7E"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106,434</w:t>
            </w:r>
          </w:p>
        </w:tc>
      </w:tr>
      <w:tr w:rsidR="00A50EC5" w:rsidRPr="0041340A" w14:paraId="272F8ABE" w14:textId="77777777" w:rsidTr="00787047">
        <w:tc>
          <w:tcPr>
            <w:tcW w:w="5497" w:type="dxa"/>
            <w:shd w:val="clear" w:color="auto" w:fill="auto"/>
          </w:tcPr>
          <w:p w14:paraId="4732B288" w14:textId="77777777" w:rsidR="00A50EC5" w:rsidRPr="000F7C4D" w:rsidRDefault="00A50EC5" w:rsidP="00A50EC5">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shd w:val="clear" w:color="auto" w:fill="FFFFFF" w:themeFill="background1"/>
                <w:lang w:eastAsia="en-GB"/>
              </w:rPr>
            </w:pPr>
            <w:r w:rsidRPr="000F7C4D">
              <w:rPr>
                <w:rFonts w:ascii="Century Gothic" w:eastAsia="Times New Roman" w:hAnsi="Century Gothic" w:cs="Times New Roman"/>
                <w:color w:val="auto"/>
                <w:sz w:val="16"/>
                <w:szCs w:val="16"/>
                <w:lang w:eastAsia="en-GB"/>
              </w:rPr>
              <w:t xml:space="preserve">Outcome </w:t>
            </w:r>
            <w:r>
              <w:rPr>
                <w:rFonts w:ascii="Century Gothic" w:eastAsia="Times New Roman" w:hAnsi="Century Gothic" w:cs="Times New Roman"/>
                <w:color w:val="auto"/>
                <w:sz w:val="16"/>
                <w:szCs w:val="16"/>
                <w:lang w:eastAsia="en-GB"/>
              </w:rPr>
              <w:t>4</w:t>
            </w:r>
            <w:r w:rsidRPr="000F7C4D">
              <w:rPr>
                <w:rFonts w:ascii="Century Gothic" w:eastAsia="Times New Roman" w:hAnsi="Century Gothic" w:cs="Times New Roman"/>
                <w:color w:val="auto"/>
                <w:sz w:val="16"/>
                <w:szCs w:val="16"/>
                <w:lang w:eastAsia="en-GB"/>
              </w:rPr>
              <w:t>: Israeli and Palestinian detention policies and practices are more in conformity with international human rights standards and the number of cases of arbitrary detention, ill-treatment and torture has declined.</w:t>
            </w:r>
          </w:p>
        </w:tc>
        <w:tc>
          <w:tcPr>
            <w:tcW w:w="1241" w:type="dxa"/>
            <w:gridSpan w:val="2"/>
            <w:shd w:val="clear" w:color="auto" w:fill="006FB7"/>
          </w:tcPr>
          <w:p w14:paraId="7EF7DC66"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35,430</w:t>
            </w:r>
          </w:p>
        </w:tc>
        <w:tc>
          <w:tcPr>
            <w:tcW w:w="1241" w:type="dxa"/>
            <w:shd w:val="clear" w:color="auto" w:fill="006FB7"/>
          </w:tcPr>
          <w:p w14:paraId="05CF42D3"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35,502</w:t>
            </w:r>
          </w:p>
        </w:tc>
        <w:tc>
          <w:tcPr>
            <w:tcW w:w="1241" w:type="dxa"/>
            <w:shd w:val="clear" w:color="auto" w:fill="006FB7"/>
          </w:tcPr>
          <w:p w14:paraId="7B433F3D"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35,502</w:t>
            </w:r>
          </w:p>
        </w:tc>
        <w:tc>
          <w:tcPr>
            <w:tcW w:w="1241" w:type="dxa"/>
            <w:shd w:val="clear" w:color="auto" w:fill="006FB7"/>
          </w:tcPr>
          <w:p w14:paraId="5DDDF5E7"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106,434</w:t>
            </w:r>
          </w:p>
        </w:tc>
      </w:tr>
      <w:tr w:rsidR="00A50EC5" w:rsidRPr="0041340A" w14:paraId="49D19843" w14:textId="77777777" w:rsidTr="00787047">
        <w:tc>
          <w:tcPr>
            <w:tcW w:w="5497" w:type="dxa"/>
            <w:shd w:val="clear" w:color="auto" w:fill="auto"/>
          </w:tcPr>
          <w:p w14:paraId="65EA5D1C" w14:textId="77777777" w:rsidR="00A50EC5" w:rsidRPr="000F7C4D" w:rsidRDefault="00A50EC5" w:rsidP="00DE7809">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shd w:val="clear" w:color="auto" w:fill="FFFFFF" w:themeFill="background1"/>
                <w:lang w:eastAsia="en-GB"/>
              </w:rPr>
            </w:pPr>
            <w:r w:rsidRPr="000F7C4D">
              <w:rPr>
                <w:rFonts w:ascii="Century Gothic" w:eastAsia="Times New Roman" w:hAnsi="Century Gothic" w:cs="Times New Roman"/>
                <w:color w:val="auto"/>
                <w:sz w:val="16"/>
                <w:szCs w:val="16"/>
                <w:lang w:eastAsia="en-GB"/>
              </w:rPr>
              <w:t xml:space="preserve">Outcome </w:t>
            </w:r>
            <w:r>
              <w:rPr>
                <w:rFonts w:ascii="Century Gothic" w:eastAsia="Times New Roman" w:hAnsi="Century Gothic" w:cs="Times New Roman"/>
                <w:color w:val="auto"/>
                <w:sz w:val="16"/>
                <w:szCs w:val="16"/>
                <w:lang w:eastAsia="en-GB"/>
              </w:rPr>
              <w:t>5</w:t>
            </w:r>
            <w:r w:rsidRPr="000F7C4D">
              <w:rPr>
                <w:rFonts w:ascii="Century Gothic" w:eastAsia="Times New Roman" w:hAnsi="Century Gothic" w:cs="Times New Roman"/>
                <w:color w:val="auto"/>
                <w:sz w:val="16"/>
                <w:szCs w:val="16"/>
                <w:lang w:eastAsia="en-GB"/>
              </w:rPr>
              <w:t xml:space="preserve">: Member States, international and regional actors incorporate </w:t>
            </w:r>
            <w:r>
              <w:rPr>
                <w:rFonts w:ascii="Century Gothic" w:eastAsia="Times New Roman" w:hAnsi="Century Gothic" w:cs="Times New Roman"/>
                <w:color w:val="auto"/>
                <w:sz w:val="16"/>
                <w:szCs w:val="16"/>
                <w:lang w:eastAsia="en-GB"/>
              </w:rPr>
              <w:t xml:space="preserve">UN </w:t>
            </w:r>
            <w:r w:rsidR="004877DB">
              <w:rPr>
                <w:rFonts w:ascii="Century Gothic" w:eastAsia="Times New Roman" w:hAnsi="Century Gothic" w:cs="Times New Roman"/>
                <w:color w:val="auto"/>
                <w:sz w:val="16"/>
                <w:szCs w:val="16"/>
                <w:lang w:eastAsia="en-GB"/>
              </w:rPr>
              <w:t>Human</w:t>
            </w:r>
            <w:r>
              <w:rPr>
                <w:rFonts w:ascii="Century Gothic" w:eastAsia="Times New Roman" w:hAnsi="Century Gothic" w:cs="Times New Roman"/>
                <w:color w:val="auto"/>
                <w:sz w:val="16"/>
                <w:szCs w:val="16"/>
                <w:lang w:eastAsia="en-GB"/>
              </w:rPr>
              <w:t xml:space="preserve"> </w:t>
            </w:r>
            <w:r w:rsidR="004877DB">
              <w:rPr>
                <w:rFonts w:ascii="Century Gothic" w:eastAsia="Times New Roman" w:hAnsi="Century Gothic" w:cs="Times New Roman"/>
                <w:color w:val="auto"/>
                <w:sz w:val="16"/>
                <w:szCs w:val="16"/>
                <w:lang w:eastAsia="en-GB"/>
              </w:rPr>
              <w:t>Rights</w:t>
            </w:r>
            <w:r>
              <w:rPr>
                <w:rFonts w:ascii="Century Gothic" w:eastAsia="Times New Roman" w:hAnsi="Century Gothic" w:cs="Times New Roman"/>
                <w:color w:val="auto"/>
                <w:sz w:val="16"/>
                <w:szCs w:val="16"/>
                <w:lang w:eastAsia="en-GB"/>
              </w:rPr>
              <w:t xml:space="preserve"> </w:t>
            </w:r>
            <w:r w:rsidR="004877DB">
              <w:rPr>
                <w:rFonts w:ascii="Century Gothic" w:eastAsia="Times New Roman" w:hAnsi="Century Gothic" w:cs="Times New Roman"/>
                <w:color w:val="auto"/>
                <w:sz w:val="16"/>
                <w:szCs w:val="16"/>
                <w:lang w:eastAsia="en-GB"/>
              </w:rPr>
              <w:t>oPt</w:t>
            </w:r>
            <w:r w:rsidRPr="000F7C4D">
              <w:rPr>
                <w:rFonts w:ascii="Century Gothic" w:eastAsia="Times New Roman" w:hAnsi="Century Gothic" w:cs="Times New Roman"/>
                <w:color w:val="auto"/>
                <w:sz w:val="16"/>
                <w:szCs w:val="16"/>
                <w:lang w:eastAsia="en-GB"/>
              </w:rPr>
              <w:t>’s information, analysis and recommendations into their positions demanding accountability for Israeli vio</w:t>
            </w:r>
            <w:r w:rsidR="004877DB">
              <w:rPr>
                <w:rFonts w:ascii="Century Gothic" w:eastAsia="Times New Roman" w:hAnsi="Century Gothic" w:cs="Times New Roman"/>
                <w:color w:val="auto"/>
                <w:sz w:val="16"/>
                <w:szCs w:val="16"/>
                <w:lang w:eastAsia="en-GB"/>
              </w:rPr>
              <w:t xml:space="preserve">lations of </w:t>
            </w:r>
            <w:r w:rsidR="00DE7809">
              <w:rPr>
                <w:rFonts w:ascii="Century Gothic" w:eastAsia="Times New Roman" w:hAnsi="Century Gothic" w:cs="Times New Roman"/>
                <w:color w:val="auto"/>
                <w:sz w:val="16"/>
                <w:szCs w:val="16"/>
                <w:lang w:eastAsia="en-GB"/>
              </w:rPr>
              <w:t>International Humanitarian Law</w:t>
            </w:r>
            <w:r w:rsidR="004877DB">
              <w:rPr>
                <w:rFonts w:ascii="Century Gothic" w:eastAsia="Times New Roman" w:hAnsi="Century Gothic" w:cs="Times New Roman"/>
                <w:color w:val="auto"/>
                <w:sz w:val="16"/>
                <w:szCs w:val="16"/>
                <w:lang w:eastAsia="en-GB"/>
              </w:rPr>
              <w:t xml:space="preserve"> and I</w:t>
            </w:r>
            <w:r w:rsidR="00DE7809">
              <w:rPr>
                <w:rFonts w:ascii="Century Gothic" w:eastAsia="Times New Roman" w:hAnsi="Century Gothic" w:cs="Times New Roman"/>
                <w:color w:val="auto"/>
                <w:sz w:val="16"/>
                <w:szCs w:val="16"/>
                <w:lang w:eastAsia="en-GB"/>
              </w:rPr>
              <w:t xml:space="preserve">nternational </w:t>
            </w:r>
            <w:r w:rsidR="004877DB">
              <w:rPr>
                <w:rFonts w:ascii="Century Gothic" w:eastAsia="Times New Roman" w:hAnsi="Century Gothic" w:cs="Times New Roman"/>
                <w:color w:val="auto"/>
                <w:sz w:val="16"/>
                <w:szCs w:val="16"/>
                <w:lang w:eastAsia="en-GB"/>
              </w:rPr>
              <w:t>H</w:t>
            </w:r>
            <w:r w:rsidR="00DE7809">
              <w:rPr>
                <w:rFonts w:ascii="Century Gothic" w:eastAsia="Times New Roman" w:hAnsi="Century Gothic" w:cs="Times New Roman"/>
                <w:color w:val="auto"/>
                <w:sz w:val="16"/>
                <w:szCs w:val="16"/>
                <w:lang w:eastAsia="en-GB"/>
              </w:rPr>
              <w:t xml:space="preserve">uman </w:t>
            </w:r>
            <w:proofErr w:type="spellStart"/>
            <w:r w:rsidR="004877DB">
              <w:rPr>
                <w:rFonts w:ascii="Century Gothic" w:eastAsia="Times New Roman" w:hAnsi="Century Gothic" w:cs="Times New Roman"/>
                <w:color w:val="auto"/>
                <w:sz w:val="16"/>
                <w:szCs w:val="16"/>
                <w:lang w:eastAsia="en-GB"/>
              </w:rPr>
              <w:t>R</w:t>
            </w:r>
            <w:r w:rsidR="00DE7809">
              <w:rPr>
                <w:rFonts w:ascii="Century Gothic" w:eastAsia="Times New Roman" w:hAnsi="Century Gothic" w:cs="Times New Roman"/>
                <w:color w:val="auto"/>
                <w:sz w:val="16"/>
                <w:szCs w:val="16"/>
                <w:lang w:eastAsia="en-GB"/>
              </w:rPr>
              <w:t>rights</w:t>
            </w:r>
            <w:proofErr w:type="spellEnd"/>
            <w:r w:rsidR="00DE7809">
              <w:rPr>
                <w:rFonts w:ascii="Century Gothic" w:eastAsia="Times New Roman" w:hAnsi="Century Gothic" w:cs="Times New Roman"/>
                <w:color w:val="auto"/>
                <w:sz w:val="16"/>
                <w:szCs w:val="16"/>
                <w:lang w:eastAsia="en-GB"/>
              </w:rPr>
              <w:t xml:space="preserve"> </w:t>
            </w:r>
            <w:r w:rsidR="004877DB">
              <w:rPr>
                <w:rFonts w:ascii="Century Gothic" w:eastAsia="Times New Roman" w:hAnsi="Century Gothic" w:cs="Times New Roman"/>
                <w:color w:val="auto"/>
                <w:sz w:val="16"/>
                <w:szCs w:val="16"/>
                <w:lang w:eastAsia="en-GB"/>
              </w:rPr>
              <w:t>L</w:t>
            </w:r>
            <w:r w:rsidR="00DE7809">
              <w:rPr>
                <w:rFonts w:ascii="Century Gothic" w:eastAsia="Times New Roman" w:hAnsi="Century Gothic" w:cs="Times New Roman"/>
                <w:color w:val="auto"/>
                <w:sz w:val="16"/>
                <w:szCs w:val="16"/>
                <w:lang w:eastAsia="en-GB"/>
              </w:rPr>
              <w:t>aw</w:t>
            </w:r>
            <w:r w:rsidR="004877DB">
              <w:rPr>
                <w:rFonts w:ascii="Century Gothic" w:eastAsia="Times New Roman" w:hAnsi="Century Gothic" w:cs="Times New Roman"/>
                <w:color w:val="auto"/>
                <w:sz w:val="16"/>
                <w:szCs w:val="16"/>
                <w:lang w:eastAsia="en-GB"/>
              </w:rPr>
              <w:t xml:space="preserve"> in the </w:t>
            </w:r>
            <w:proofErr w:type="spellStart"/>
            <w:r w:rsidR="004877DB">
              <w:rPr>
                <w:rFonts w:ascii="Century Gothic" w:eastAsia="Times New Roman" w:hAnsi="Century Gothic" w:cs="Times New Roman"/>
                <w:color w:val="auto"/>
                <w:sz w:val="16"/>
                <w:szCs w:val="16"/>
                <w:lang w:eastAsia="en-GB"/>
              </w:rPr>
              <w:t>oPt.</w:t>
            </w:r>
            <w:proofErr w:type="spellEnd"/>
          </w:p>
        </w:tc>
        <w:tc>
          <w:tcPr>
            <w:tcW w:w="1241" w:type="dxa"/>
            <w:gridSpan w:val="2"/>
            <w:shd w:val="clear" w:color="auto" w:fill="006FB7"/>
          </w:tcPr>
          <w:p w14:paraId="6B02DCF3"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70,859</w:t>
            </w:r>
          </w:p>
        </w:tc>
        <w:tc>
          <w:tcPr>
            <w:tcW w:w="1241" w:type="dxa"/>
            <w:shd w:val="clear" w:color="auto" w:fill="006FB7"/>
          </w:tcPr>
          <w:p w14:paraId="67E3580D"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71,005</w:t>
            </w:r>
          </w:p>
        </w:tc>
        <w:tc>
          <w:tcPr>
            <w:tcW w:w="1241" w:type="dxa"/>
            <w:shd w:val="clear" w:color="auto" w:fill="006FB7"/>
          </w:tcPr>
          <w:p w14:paraId="17B5DBA4"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71,005</w:t>
            </w:r>
          </w:p>
        </w:tc>
        <w:tc>
          <w:tcPr>
            <w:tcW w:w="1241" w:type="dxa"/>
            <w:shd w:val="clear" w:color="auto" w:fill="006FB7"/>
          </w:tcPr>
          <w:p w14:paraId="36B7F227"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212,869</w:t>
            </w:r>
          </w:p>
        </w:tc>
      </w:tr>
      <w:tr w:rsidR="00A50EC5" w:rsidRPr="0041340A" w14:paraId="27963080" w14:textId="77777777" w:rsidTr="00787047">
        <w:tc>
          <w:tcPr>
            <w:tcW w:w="5497" w:type="dxa"/>
            <w:shd w:val="clear" w:color="auto" w:fill="auto"/>
          </w:tcPr>
          <w:p w14:paraId="08CB10DE" w14:textId="77777777" w:rsidR="00A50EC5" w:rsidRPr="000F7C4D" w:rsidRDefault="00A50EC5" w:rsidP="00A50EC5">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shd w:val="clear" w:color="auto" w:fill="FFFFFF" w:themeFill="background1"/>
                <w:lang w:eastAsia="en-GB"/>
              </w:rPr>
            </w:pPr>
            <w:r>
              <w:rPr>
                <w:rFonts w:ascii="Century Gothic" w:eastAsia="Times New Roman" w:hAnsi="Century Gothic" w:cs="Times New Roman"/>
                <w:color w:val="auto"/>
                <w:sz w:val="16"/>
                <w:szCs w:val="16"/>
                <w:lang w:eastAsia="en-GB"/>
              </w:rPr>
              <w:t>Outcome 6</w:t>
            </w:r>
            <w:r w:rsidRPr="000F7C4D">
              <w:rPr>
                <w:rFonts w:ascii="Century Gothic" w:eastAsia="Times New Roman" w:hAnsi="Century Gothic" w:cs="Times New Roman"/>
                <w:color w:val="auto"/>
                <w:sz w:val="16"/>
                <w:szCs w:val="16"/>
                <w:lang w:eastAsia="en-GB"/>
              </w:rPr>
              <w:t>: Palestinian civil society organisations, the Independent Commission for Human Rights, and non-traditional human rights organisations increasingly use the international human rights mechanisms to hold both Israel and the State of Palestine accountable for their human rights obligations and to assist Palestinians in claiming their rights.</w:t>
            </w:r>
          </w:p>
        </w:tc>
        <w:tc>
          <w:tcPr>
            <w:tcW w:w="1241" w:type="dxa"/>
            <w:gridSpan w:val="2"/>
            <w:shd w:val="clear" w:color="auto" w:fill="006FB7"/>
          </w:tcPr>
          <w:p w14:paraId="7152D5E9"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70,859</w:t>
            </w:r>
          </w:p>
        </w:tc>
        <w:tc>
          <w:tcPr>
            <w:tcW w:w="1241" w:type="dxa"/>
            <w:shd w:val="clear" w:color="auto" w:fill="006FB7"/>
          </w:tcPr>
          <w:p w14:paraId="11E52D81"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71</w:t>
            </w:r>
            <w:r>
              <w:rPr>
                <w:b/>
                <w:bCs/>
                <w:color w:val="FFFFFF" w:themeColor="background1"/>
              </w:rPr>
              <w:t>,</w:t>
            </w:r>
            <w:r w:rsidRPr="00A50EC5">
              <w:rPr>
                <w:b/>
                <w:bCs/>
                <w:color w:val="FFFFFF" w:themeColor="background1"/>
              </w:rPr>
              <w:t>00</w:t>
            </w:r>
            <w:r>
              <w:rPr>
                <w:b/>
                <w:bCs/>
                <w:color w:val="FFFFFF" w:themeColor="background1"/>
              </w:rPr>
              <w:t>5</w:t>
            </w:r>
          </w:p>
        </w:tc>
        <w:tc>
          <w:tcPr>
            <w:tcW w:w="1241" w:type="dxa"/>
            <w:shd w:val="clear" w:color="auto" w:fill="006FB7"/>
          </w:tcPr>
          <w:p w14:paraId="200F6A08"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71,005</w:t>
            </w:r>
          </w:p>
        </w:tc>
        <w:tc>
          <w:tcPr>
            <w:tcW w:w="1241" w:type="dxa"/>
            <w:shd w:val="clear" w:color="auto" w:fill="006FB7"/>
          </w:tcPr>
          <w:p w14:paraId="0A638947"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212,869</w:t>
            </w:r>
          </w:p>
        </w:tc>
      </w:tr>
      <w:tr w:rsidR="00A50EC5" w:rsidRPr="0041340A" w14:paraId="58BC589E" w14:textId="77777777" w:rsidTr="00787047">
        <w:tc>
          <w:tcPr>
            <w:tcW w:w="5497" w:type="dxa"/>
            <w:shd w:val="clear" w:color="auto" w:fill="auto"/>
          </w:tcPr>
          <w:p w14:paraId="47CF71D2" w14:textId="77777777" w:rsidR="00A50EC5" w:rsidRPr="000F7C4D" w:rsidRDefault="00A50EC5" w:rsidP="00A50EC5">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shd w:val="clear" w:color="auto" w:fill="FFFFFF" w:themeFill="background1"/>
                <w:lang w:eastAsia="en-GB"/>
              </w:rPr>
            </w:pPr>
            <w:r w:rsidRPr="000F7C4D">
              <w:rPr>
                <w:rFonts w:ascii="Century Gothic" w:eastAsia="Times New Roman" w:hAnsi="Century Gothic" w:cs="Times New Roman"/>
                <w:bCs/>
                <w:color w:val="595959" w:themeColor="text1" w:themeTint="A6"/>
                <w:sz w:val="16"/>
                <w:szCs w:val="16"/>
                <w:shd w:val="clear" w:color="auto" w:fill="FFFFFF" w:themeFill="background1"/>
                <w:lang w:eastAsia="en-GB"/>
              </w:rPr>
              <w:t>Operating Costs</w:t>
            </w:r>
          </w:p>
        </w:tc>
        <w:tc>
          <w:tcPr>
            <w:tcW w:w="1241" w:type="dxa"/>
            <w:gridSpan w:val="2"/>
            <w:shd w:val="clear" w:color="auto" w:fill="006FB7"/>
          </w:tcPr>
          <w:p w14:paraId="7C4E5E86"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60,598</w:t>
            </w:r>
          </w:p>
        </w:tc>
        <w:tc>
          <w:tcPr>
            <w:tcW w:w="1241" w:type="dxa"/>
            <w:shd w:val="clear" w:color="auto" w:fill="006FB7"/>
          </w:tcPr>
          <w:p w14:paraId="658D47B1"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79,349</w:t>
            </w:r>
          </w:p>
        </w:tc>
        <w:tc>
          <w:tcPr>
            <w:tcW w:w="1241" w:type="dxa"/>
            <w:shd w:val="clear" w:color="auto" w:fill="006FB7"/>
          </w:tcPr>
          <w:p w14:paraId="78044BCE"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70,393</w:t>
            </w:r>
          </w:p>
        </w:tc>
        <w:tc>
          <w:tcPr>
            <w:tcW w:w="1241" w:type="dxa"/>
            <w:shd w:val="clear" w:color="auto" w:fill="006FB7"/>
          </w:tcPr>
          <w:p w14:paraId="57DD1D5D"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210,340</w:t>
            </w:r>
          </w:p>
        </w:tc>
      </w:tr>
      <w:tr w:rsidR="00A50EC5" w:rsidRPr="0041340A" w14:paraId="3CF5263A" w14:textId="77777777" w:rsidTr="00787047">
        <w:trPr>
          <w:trHeight w:val="278"/>
        </w:trPr>
        <w:tc>
          <w:tcPr>
            <w:tcW w:w="5497" w:type="dxa"/>
            <w:shd w:val="clear" w:color="auto" w:fill="auto"/>
          </w:tcPr>
          <w:p w14:paraId="4CA08B73" w14:textId="77777777" w:rsidR="00A50EC5" w:rsidRPr="000F7C4D" w:rsidRDefault="00A50EC5" w:rsidP="00A50EC5">
            <w:pPr>
              <w:tabs>
                <w:tab w:val="left" w:pos="2760"/>
              </w:tabs>
              <w:spacing w:before="120" w:after="120" w:line="240" w:lineRule="auto"/>
              <w:jc w:val="both"/>
              <w:rPr>
                <w:rFonts w:ascii="Century Gothic" w:eastAsia="Times New Roman" w:hAnsi="Century Gothic" w:cs="Times New Roman"/>
                <w:bCs/>
                <w:color w:val="595959" w:themeColor="text1" w:themeTint="A6"/>
                <w:sz w:val="16"/>
                <w:szCs w:val="16"/>
                <w:shd w:val="clear" w:color="auto" w:fill="FFFFFF" w:themeFill="background1"/>
                <w:lang w:eastAsia="en-GB"/>
              </w:rPr>
            </w:pPr>
            <w:r w:rsidRPr="000F7C4D">
              <w:rPr>
                <w:rFonts w:ascii="Century Gothic" w:eastAsia="Times New Roman" w:hAnsi="Century Gothic" w:cs="Times New Roman"/>
                <w:bCs/>
                <w:color w:val="595959" w:themeColor="text1" w:themeTint="A6"/>
                <w:sz w:val="16"/>
                <w:szCs w:val="16"/>
                <w:shd w:val="clear" w:color="auto" w:fill="FFFFFF" w:themeFill="background1"/>
                <w:lang w:eastAsia="en-GB"/>
              </w:rPr>
              <w:t xml:space="preserve">Programme Support Costs </w:t>
            </w:r>
            <w:r w:rsidR="006304C5">
              <w:rPr>
                <w:rFonts w:ascii="Century Gothic" w:eastAsia="Times New Roman" w:hAnsi="Century Gothic" w:cs="Times New Roman"/>
                <w:bCs/>
                <w:color w:val="595959" w:themeColor="text1" w:themeTint="A6"/>
                <w:sz w:val="16"/>
                <w:szCs w:val="16"/>
                <w:shd w:val="clear" w:color="auto" w:fill="FFFFFF" w:themeFill="background1"/>
                <w:lang w:eastAsia="en-GB"/>
              </w:rPr>
              <w:t xml:space="preserve">(PSC) </w:t>
            </w:r>
            <w:r w:rsidRPr="000F7C4D">
              <w:rPr>
                <w:rFonts w:ascii="Century Gothic" w:eastAsia="Times New Roman" w:hAnsi="Century Gothic" w:cs="Times New Roman"/>
                <w:bCs/>
                <w:color w:val="595959" w:themeColor="text1" w:themeTint="A6"/>
                <w:sz w:val="16"/>
                <w:szCs w:val="16"/>
                <w:shd w:val="clear" w:color="auto" w:fill="FFFFFF" w:themeFill="background1"/>
                <w:lang w:eastAsia="en-GB"/>
              </w:rPr>
              <w:t>@ 13%</w:t>
            </w:r>
          </w:p>
        </w:tc>
        <w:tc>
          <w:tcPr>
            <w:tcW w:w="1241" w:type="dxa"/>
            <w:gridSpan w:val="2"/>
            <w:shd w:val="clear" w:color="auto" w:fill="006FB7"/>
          </w:tcPr>
          <w:p w14:paraId="4612A3C0"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63,148</w:t>
            </w:r>
          </w:p>
        </w:tc>
        <w:tc>
          <w:tcPr>
            <w:tcW w:w="1241" w:type="dxa"/>
            <w:shd w:val="clear" w:color="auto" w:fill="006FB7"/>
          </w:tcPr>
          <w:p w14:paraId="5420E8F2"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65,699</w:t>
            </w:r>
          </w:p>
        </w:tc>
        <w:tc>
          <w:tcPr>
            <w:tcW w:w="1241" w:type="dxa"/>
            <w:shd w:val="clear" w:color="auto" w:fill="006FB7"/>
          </w:tcPr>
          <w:p w14:paraId="0D9570D9"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64,535</w:t>
            </w:r>
          </w:p>
        </w:tc>
        <w:tc>
          <w:tcPr>
            <w:tcW w:w="1241" w:type="dxa"/>
            <w:shd w:val="clear" w:color="auto" w:fill="006FB7"/>
          </w:tcPr>
          <w:p w14:paraId="3916DBA5"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193,382</w:t>
            </w:r>
          </w:p>
        </w:tc>
      </w:tr>
      <w:tr w:rsidR="00A50EC5" w:rsidRPr="00B1187A" w14:paraId="5BA874E1" w14:textId="77777777" w:rsidTr="00617ABA">
        <w:tc>
          <w:tcPr>
            <w:tcW w:w="5497" w:type="dxa"/>
            <w:shd w:val="clear" w:color="auto" w:fill="auto"/>
          </w:tcPr>
          <w:p w14:paraId="23C85E62" w14:textId="77777777" w:rsidR="00A50EC5" w:rsidRPr="000F7C4D" w:rsidRDefault="00A50EC5" w:rsidP="00A50EC5">
            <w:pPr>
              <w:tabs>
                <w:tab w:val="left" w:pos="7845"/>
              </w:tabs>
              <w:spacing w:before="120" w:after="120" w:line="240" w:lineRule="auto"/>
              <w:rPr>
                <w:rFonts w:ascii="Century Gothic" w:hAnsi="Century Gothic"/>
                <w:b/>
                <w:color w:val="006FB7"/>
                <w:sz w:val="16"/>
                <w:szCs w:val="16"/>
                <w:u w:val="single"/>
              </w:rPr>
            </w:pPr>
            <w:r w:rsidRPr="000F7C4D">
              <w:rPr>
                <w:rFonts w:ascii="Century Gothic" w:hAnsi="Century Gothic"/>
                <w:b/>
                <w:color w:val="006FB7"/>
                <w:sz w:val="16"/>
                <w:szCs w:val="16"/>
                <w:u w:val="single"/>
              </w:rPr>
              <w:t xml:space="preserve">Grand Total </w:t>
            </w:r>
          </w:p>
        </w:tc>
        <w:tc>
          <w:tcPr>
            <w:tcW w:w="1241" w:type="dxa"/>
            <w:gridSpan w:val="2"/>
            <w:shd w:val="clear" w:color="auto" w:fill="006FB7"/>
          </w:tcPr>
          <w:p w14:paraId="58D98AE0"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548,900</w:t>
            </w:r>
          </w:p>
        </w:tc>
        <w:tc>
          <w:tcPr>
            <w:tcW w:w="1241" w:type="dxa"/>
            <w:shd w:val="clear" w:color="auto" w:fill="006FB7"/>
          </w:tcPr>
          <w:p w14:paraId="2CB192D6"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571,077</w:t>
            </w:r>
          </w:p>
        </w:tc>
        <w:tc>
          <w:tcPr>
            <w:tcW w:w="1241" w:type="dxa"/>
            <w:shd w:val="clear" w:color="auto" w:fill="006FB7"/>
          </w:tcPr>
          <w:p w14:paraId="335ADEF4"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rPr>
            </w:pPr>
            <w:r w:rsidRPr="00A50EC5">
              <w:rPr>
                <w:b/>
                <w:bCs/>
                <w:color w:val="FFFFFF" w:themeColor="background1"/>
              </w:rPr>
              <w:t>560,957</w:t>
            </w:r>
          </w:p>
        </w:tc>
        <w:tc>
          <w:tcPr>
            <w:tcW w:w="1241" w:type="dxa"/>
            <w:shd w:val="clear" w:color="auto" w:fill="006FB7"/>
          </w:tcPr>
          <w:p w14:paraId="40280DDC" w14:textId="77777777" w:rsidR="00A50EC5" w:rsidRPr="00A50EC5" w:rsidRDefault="00A50EC5" w:rsidP="00A50EC5">
            <w:pPr>
              <w:tabs>
                <w:tab w:val="left" w:pos="7845"/>
              </w:tabs>
              <w:spacing w:before="120" w:after="120" w:line="240" w:lineRule="auto"/>
              <w:jc w:val="right"/>
              <w:rPr>
                <w:rFonts w:ascii="Century Gothic" w:hAnsi="Century Gothic"/>
                <w:b/>
                <w:bCs/>
                <w:color w:val="FFFFFF" w:themeColor="background1"/>
                <w:sz w:val="16"/>
                <w:szCs w:val="16"/>
                <w:u w:val="single"/>
              </w:rPr>
            </w:pPr>
            <w:r w:rsidRPr="00A50EC5">
              <w:rPr>
                <w:b/>
                <w:bCs/>
                <w:color w:val="FFFFFF" w:themeColor="background1"/>
                <w:u w:val="single"/>
              </w:rPr>
              <w:t>1,680,934</w:t>
            </w:r>
          </w:p>
        </w:tc>
      </w:tr>
    </w:tbl>
    <w:p w14:paraId="6898D246" w14:textId="77777777" w:rsidR="00787777" w:rsidRPr="008F07AC" w:rsidRDefault="00787777" w:rsidP="00787777">
      <w:pPr>
        <w:spacing w:after="0" w:line="240" w:lineRule="auto"/>
        <w:ind w:left="5760"/>
        <w:rPr>
          <w:rFonts w:ascii="Century Gothic" w:hAnsi="Century Gothic"/>
          <w:sz w:val="18"/>
          <w:szCs w:val="18"/>
        </w:rPr>
      </w:pPr>
      <w:r w:rsidRPr="008F07AC">
        <w:rPr>
          <w:rFonts w:ascii="Century Gothic" w:hAnsi="Century Gothic"/>
          <w:sz w:val="18"/>
          <w:szCs w:val="18"/>
        </w:rPr>
        <w:t xml:space="preserve">           </w:t>
      </w:r>
    </w:p>
    <w:p w14:paraId="49C7AEE8" w14:textId="77777777" w:rsidR="00CB74FF" w:rsidRPr="008F07AC" w:rsidRDefault="00787777" w:rsidP="00E33EBF">
      <w:pPr>
        <w:spacing w:after="0" w:line="240" w:lineRule="auto"/>
        <w:jc w:val="both"/>
        <w:rPr>
          <w:rFonts w:ascii="Century Gothic" w:eastAsia="Calibri" w:hAnsi="Century Gothic" w:cs="Times New Roman"/>
          <w:color w:val="595959" w:themeColor="text1" w:themeTint="A6"/>
          <w:sz w:val="20"/>
          <w:szCs w:val="20"/>
        </w:rPr>
      </w:pPr>
      <w:r w:rsidRPr="008F07AC">
        <w:rPr>
          <w:rFonts w:ascii="Century Gothic" w:eastAsia="Calibri" w:hAnsi="Century Gothic" w:cs="Times New Roman"/>
          <w:color w:val="595959" w:themeColor="text1" w:themeTint="A6"/>
          <w:sz w:val="20"/>
          <w:szCs w:val="20"/>
        </w:rPr>
        <w:t xml:space="preserve">The </w:t>
      </w:r>
      <w:r w:rsidR="00877017">
        <w:rPr>
          <w:rFonts w:ascii="Century Gothic" w:eastAsia="Calibri" w:hAnsi="Century Gothic" w:cs="Times New Roman"/>
          <w:color w:val="595959" w:themeColor="text1" w:themeTint="A6"/>
          <w:sz w:val="20"/>
          <w:szCs w:val="20"/>
        </w:rPr>
        <w:t>three</w:t>
      </w:r>
      <w:r w:rsidRPr="008F07AC">
        <w:rPr>
          <w:rFonts w:ascii="Century Gothic" w:eastAsia="Calibri" w:hAnsi="Century Gothic" w:cs="Times New Roman"/>
          <w:color w:val="595959" w:themeColor="text1" w:themeTint="A6"/>
          <w:sz w:val="20"/>
          <w:szCs w:val="20"/>
        </w:rPr>
        <w:t>-year budge</w:t>
      </w:r>
      <w:r w:rsidR="00E33EBF">
        <w:rPr>
          <w:rFonts w:ascii="Century Gothic" w:eastAsia="Calibri" w:hAnsi="Century Gothic" w:cs="Times New Roman"/>
          <w:color w:val="595959" w:themeColor="text1" w:themeTint="A6"/>
          <w:sz w:val="20"/>
          <w:szCs w:val="20"/>
        </w:rPr>
        <w:t xml:space="preserve">t is the sum of activity costs, including staffing costs, </w:t>
      </w:r>
      <w:r w:rsidRPr="008F07AC">
        <w:rPr>
          <w:rFonts w:ascii="Century Gothic" w:eastAsia="Calibri" w:hAnsi="Century Gothic" w:cs="Times New Roman"/>
          <w:color w:val="595959" w:themeColor="text1" w:themeTint="A6"/>
          <w:sz w:val="20"/>
          <w:szCs w:val="20"/>
        </w:rPr>
        <w:t xml:space="preserve">and operating expenses. </w:t>
      </w:r>
      <w:r w:rsidR="0051240B" w:rsidRPr="008F07AC">
        <w:rPr>
          <w:rFonts w:ascii="Century Gothic" w:eastAsia="Calibri" w:hAnsi="Century Gothic" w:cs="Times New Roman"/>
          <w:color w:val="595959" w:themeColor="text1" w:themeTint="A6"/>
          <w:sz w:val="20"/>
          <w:szCs w:val="20"/>
        </w:rPr>
        <w:t xml:space="preserve">Please find attached the proposed budget plan for the </w:t>
      </w:r>
      <w:r w:rsidR="00877017">
        <w:rPr>
          <w:rFonts w:ascii="Century Gothic" w:eastAsia="Calibri" w:hAnsi="Century Gothic" w:cs="Times New Roman"/>
          <w:color w:val="595959" w:themeColor="text1" w:themeTint="A6"/>
          <w:sz w:val="20"/>
          <w:szCs w:val="20"/>
        </w:rPr>
        <w:t>three</w:t>
      </w:r>
      <w:r w:rsidR="0051240B" w:rsidRPr="008F07AC">
        <w:rPr>
          <w:rFonts w:ascii="Century Gothic" w:eastAsia="Calibri" w:hAnsi="Century Gothic" w:cs="Times New Roman"/>
          <w:color w:val="595959" w:themeColor="text1" w:themeTint="A6"/>
          <w:sz w:val="20"/>
          <w:szCs w:val="20"/>
        </w:rPr>
        <w:t xml:space="preserve"> years </w:t>
      </w:r>
      <w:r w:rsidR="00B1187A" w:rsidRPr="008F07AC">
        <w:rPr>
          <w:rFonts w:ascii="Century Gothic" w:eastAsia="Calibri" w:hAnsi="Century Gothic" w:cs="Times New Roman"/>
          <w:color w:val="595959" w:themeColor="text1" w:themeTint="A6"/>
          <w:sz w:val="20"/>
          <w:szCs w:val="20"/>
        </w:rPr>
        <w:t>dur</w:t>
      </w:r>
      <w:r w:rsidR="00B1187A">
        <w:rPr>
          <w:rFonts w:ascii="Century Gothic" w:eastAsia="Calibri" w:hAnsi="Century Gothic" w:cs="Times New Roman"/>
          <w:color w:val="595959" w:themeColor="text1" w:themeTint="A6"/>
          <w:sz w:val="20"/>
          <w:szCs w:val="20"/>
        </w:rPr>
        <w:t>a</w:t>
      </w:r>
      <w:r w:rsidR="00B1187A" w:rsidRPr="008F07AC">
        <w:rPr>
          <w:rFonts w:ascii="Century Gothic" w:eastAsia="Calibri" w:hAnsi="Century Gothic" w:cs="Times New Roman"/>
          <w:color w:val="595959" w:themeColor="text1" w:themeTint="A6"/>
          <w:sz w:val="20"/>
          <w:szCs w:val="20"/>
        </w:rPr>
        <w:t xml:space="preserve">tion </w:t>
      </w:r>
      <w:r w:rsidR="00877017">
        <w:rPr>
          <w:rFonts w:ascii="Century Gothic" w:eastAsia="Calibri" w:hAnsi="Century Gothic" w:cs="Times New Roman"/>
          <w:color w:val="595959" w:themeColor="text1" w:themeTint="A6"/>
          <w:sz w:val="20"/>
          <w:szCs w:val="20"/>
        </w:rPr>
        <w:t xml:space="preserve">of the project </w:t>
      </w:r>
      <w:r w:rsidR="004178B9" w:rsidRPr="008F07AC">
        <w:rPr>
          <w:rFonts w:ascii="Century Gothic" w:eastAsia="Calibri" w:hAnsi="Century Gothic" w:cs="Times New Roman"/>
          <w:color w:val="595959" w:themeColor="text1" w:themeTint="A6"/>
          <w:sz w:val="20"/>
          <w:szCs w:val="20"/>
        </w:rPr>
        <w:t>in Annex 1.</w:t>
      </w:r>
    </w:p>
    <w:p w14:paraId="0C8DCE34" w14:textId="77777777" w:rsidR="001B0E41" w:rsidRPr="008F07AC" w:rsidRDefault="001B0E41" w:rsidP="0040783D">
      <w:pPr>
        <w:spacing w:after="0" w:line="240" w:lineRule="auto"/>
        <w:jc w:val="both"/>
        <w:rPr>
          <w:rFonts w:ascii="Century Gothic" w:eastAsia="Calibri" w:hAnsi="Century Gothic" w:cs="Times New Roman"/>
          <w:b/>
          <w:color w:val="595959" w:themeColor="text1" w:themeTint="A6"/>
          <w:sz w:val="20"/>
          <w:szCs w:val="20"/>
        </w:rPr>
      </w:pPr>
    </w:p>
    <w:p w14:paraId="372C6527" w14:textId="77777777" w:rsidR="00917058" w:rsidRPr="00E26A21" w:rsidRDefault="00917058" w:rsidP="0040783D">
      <w:pPr>
        <w:spacing w:after="0" w:line="240" w:lineRule="auto"/>
        <w:jc w:val="both"/>
        <w:rPr>
          <w:rFonts w:ascii="Century Gothic" w:eastAsia="Calibri" w:hAnsi="Century Gothic" w:cs="Times New Roman"/>
          <w:bCs/>
          <w:color w:val="595959" w:themeColor="text1" w:themeTint="A6"/>
          <w:sz w:val="20"/>
          <w:szCs w:val="20"/>
        </w:rPr>
      </w:pPr>
      <w:r w:rsidRPr="00E26A21">
        <w:rPr>
          <w:rFonts w:ascii="Century Gothic" w:eastAsia="Calibri" w:hAnsi="Century Gothic" w:cs="Times New Roman"/>
          <w:bCs/>
          <w:color w:val="595959" w:themeColor="text1" w:themeTint="A6"/>
          <w:sz w:val="20"/>
          <w:szCs w:val="20"/>
        </w:rPr>
        <w:t>Budget Reporting</w:t>
      </w:r>
      <w:r w:rsidR="00E26A21">
        <w:rPr>
          <w:rFonts w:ascii="Century Gothic" w:eastAsia="Calibri" w:hAnsi="Century Gothic" w:cs="Times New Roman"/>
          <w:bCs/>
          <w:color w:val="595959" w:themeColor="text1" w:themeTint="A6"/>
          <w:sz w:val="20"/>
          <w:szCs w:val="20"/>
        </w:rPr>
        <w:t>:</w:t>
      </w:r>
    </w:p>
    <w:p w14:paraId="3D314EDA" w14:textId="77777777" w:rsidR="00787777" w:rsidRPr="008F07AC" w:rsidRDefault="00303F28" w:rsidP="0040783D">
      <w:pPr>
        <w:spacing w:after="0" w:line="240" w:lineRule="auto"/>
        <w:jc w:val="both"/>
        <w:rPr>
          <w:rFonts w:ascii="Century Gothic" w:hAnsi="Century Gothic" w:cstheme="minorHAnsi"/>
          <w:color w:val="595959" w:themeColor="text1" w:themeTint="A6"/>
          <w:sz w:val="20"/>
          <w:szCs w:val="20"/>
        </w:rPr>
      </w:pPr>
      <w:r>
        <w:rPr>
          <w:rFonts w:ascii="Century Gothic" w:eastAsia="Calibri" w:hAnsi="Century Gothic" w:cs="Times New Roman"/>
          <w:color w:val="595959" w:themeColor="text1" w:themeTint="A6"/>
          <w:sz w:val="20"/>
          <w:szCs w:val="20"/>
        </w:rPr>
        <w:t>For reporting purposes,</w:t>
      </w:r>
      <w:r w:rsidR="00917058" w:rsidRPr="008F07AC">
        <w:rPr>
          <w:rFonts w:ascii="Century Gothic" w:eastAsia="Calibri" w:hAnsi="Century Gothic" w:cs="Times New Roman"/>
          <w:color w:val="595959" w:themeColor="text1" w:themeTint="A6"/>
          <w:sz w:val="20"/>
          <w:szCs w:val="20"/>
        </w:rPr>
        <w:t xml:space="preserve"> the </w:t>
      </w:r>
      <w:r w:rsidR="00917058" w:rsidRPr="008F07AC">
        <w:rPr>
          <w:rFonts w:ascii="Century Gothic" w:hAnsi="Century Gothic" w:cstheme="minorHAnsi"/>
          <w:color w:val="595959" w:themeColor="text1" w:themeTint="A6"/>
          <w:sz w:val="20"/>
          <w:szCs w:val="20"/>
        </w:rPr>
        <w:t xml:space="preserve">budget is allotted to seven categories. These categories form the foundation for financial reporting. The template is </w:t>
      </w:r>
      <w:r w:rsidR="00787777" w:rsidRPr="008F07AC">
        <w:rPr>
          <w:rFonts w:ascii="Century Gothic" w:hAnsi="Century Gothic" w:cstheme="minorHAnsi"/>
          <w:color w:val="595959" w:themeColor="text1" w:themeTint="A6"/>
          <w:sz w:val="20"/>
          <w:szCs w:val="20"/>
        </w:rPr>
        <w:t xml:space="preserve">detailed in </w:t>
      </w:r>
      <w:r w:rsidR="008A0869" w:rsidRPr="006106A8">
        <w:rPr>
          <w:rFonts w:ascii="Century Gothic" w:hAnsi="Century Gothic" w:cstheme="minorHAnsi"/>
          <w:color w:val="595959" w:themeColor="text1" w:themeTint="A6"/>
          <w:sz w:val="20"/>
          <w:szCs w:val="20"/>
        </w:rPr>
        <w:t>Annex 1</w:t>
      </w:r>
      <w:r w:rsidR="00A07C47" w:rsidRPr="006106A8">
        <w:rPr>
          <w:rFonts w:ascii="Century Gothic" w:hAnsi="Century Gothic" w:cstheme="minorHAnsi"/>
          <w:color w:val="595959" w:themeColor="text1" w:themeTint="A6"/>
          <w:sz w:val="20"/>
          <w:szCs w:val="20"/>
        </w:rPr>
        <w:t>.</w:t>
      </w:r>
      <w:r w:rsidR="00A07C47" w:rsidRPr="008F07AC">
        <w:rPr>
          <w:rFonts w:ascii="Century Gothic" w:hAnsi="Century Gothic" w:cstheme="minorHAnsi"/>
          <w:color w:val="595959" w:themeColor="text1" w:themeTint="A6"/>
          <w:sz w:val="20"/>
          <w:szCs w:val="20"/>
        </w:rPr>
        <w:t xml:space="preserve"> </w:t>
      </w:r>
    </w:p>
    <w:p w14:paraId="27AAD830" w14:textId="77777777" w:rsidR="00787777" w:rsidRPr="008F07AC" w:rsidRDefault="00787777" w:rsidP="0040783D">
      <w:pPr>
        <w:spacing w:after="0" w:line="240" w:lineRule="auto"/>
        <w:jc w:val="both"/>
        <w:rPr>
          <w:rFonts w:ascii="Century Gothic" w:hAnsi="Century Gothic" w:cstheme="minorHAnsi"/>
          <w:b/>
          <w:color w:val="595959" w:themeColor="text1" w:themeTint="A6"/>
          <w:sz w:val="20"/>
          <w:szCs w:val="20"/>
        </w:rPr>
      </w:pPr>
    </w:p>
    <w:p w14:paraId="60347EDB" w14:textId="77777777" w:rsidR="00787777" w:rsidRPr="008F07AC" w:rsidRDefault="00787777" w:rsidP="005B3995">
      <w:pPr>
        <w:spacing w:after="0" w:line="240" w:lineRule="auto"/>
        <w:jc w:val="both"/>
        <w:rPr>
          <w:rFonts w:ascii="Century Gothic" w:hAnsi="Century Gothic"/>
          <w:color w:val="595959" w:themeColor="text1" w:themeTint="A6"/>
          <w:sz w:val="20"/>
          <w:szCs w:val="20"/>
        </w:rPr>
      </w:pPr>
      <w:r w:rsidRPr="008F07AC">
        <w:rPr>
          <w:rFonts w:ascii="Century Gothic" w:hAnsi="Century Gothic"/>
          <w:color w:val="595959" w:themeColor="text1" w:themeTint="A6"/>
          <w:sz w:val="20"/>
          <w:szCs w:val="20"/>
        </w:rPr>
        <w:t>A staffing table and human resour</w:t>
      </w:r>
      <w:r w:rsidR="008A0869" w:rsidRPr="008F07AC">
        <w:rPr>
          <w:rFonts w:ascii="Century Gothic" w:hAnsi="Century Gothic"/>
          <w:color w:val="595959" w:themeColor="text1" w:themeTint="A6"/>
          <w:sz w:val="20"/>
          <w:szCs w:val="20"/>
        </w:rPr>
        <w:t>ce needs is presented in Annex 2</w:t>
      </w:r>
      <w:r w:rsidRPr="008F07AC">
        <w:rPr>
          <w:rFonts w:ascii="Century Gothic" w:hAnsi="Century Gothic"/>
          <w:color w:val="595959" w:themeColor="text1" w:themeTint="A6"/>
          <w:sz w:val="20"/>
          <w:szCs w:val="20"/>
        </w:rPr>
        <w:t>.</w:t>
      </w:r>
    </w:p>
    <w:p w14:paraId="58F37418" w14:textId="77777777" w:rsidR="00787777" w:rsidRPr="008F07AC" w:rsidRDefault="00787777" w:rsidP="0040783D">
      <w:pPr>
        <w:spacing w:after="0" w:line="240" w:lineRule="auto"/>
        <w:jc w:val="both"/>
        <w:rPr>
          <w:rFonts w:ascii="Century Gothic" w:hAnsi="Century Gothic"/>
          <w:color w:val="595959" w:themeColor="text1" w:themeTint="A6"/>
          <w:sz w:val="20"/>
          <w:szCs w:val="20"/>
        </w:rPr>
      </w:pPr>
    </w:p>
    <w:p w14:paraId="795369E4" w14:textId="7717941F" w:rsidR="00AA4E05" w:rsidRPr="008F07AC" w:rsidRDefault="00807E6D" w:rsidP="0040783D">
      <w:pPr>
        <w:jc w:val="both"/>
        <w:rPr>
          <w:rFonts w:ascii="Century Gothic" w:hAnsi="Century Gothic" w:cs="Times New Roman"/>
          <w:color w:val="595959" w:themeColor="text1" w:themeTint="A6"/>
          <w:sz w:val="20"/>
          <w:szCs w:val="20"/>
        </w:rPr>
      </w:pPr>
      <w:r w:rsidRPr="008F07AC">
        <w:rPr>
          <w:rFonts w:ascii="Century Gothic" w:hAnsi="Century Gothic" w:cs="Times New Roman"/>
          <w:color w:val="595959" w:themeColor="text1" w:themeTint="A6"/>
          <w:sz w:val="20"/>
          <w:szCs w:val="20"/>
        </w:rPr>
        <w:t xml:space="preserve">Supply and equipment for the project will be provided by the </w:t>
      </w:r>
      <w:r w:rsidR="00E7686F" w:rsidRPr="000F7C4D">
        <w:rPr>
          <w:rFonts w:ascii="Century Gothic" w:hAnsi="Century Gothic" w:cs="Century Gothic"/>
          <w:color w:val="595959" w:themeColor="text1" w:themeTint="A6"/>
          <w:sz w:val="20"/>
          <w:szCs w:val="20"/>
        </w:rPr>
        <w:t xml:space="preserve">UN Human Rights oPt </w:t>
      </w:r>
      <w:r w:rsidRPr="008F07AC">
        <w:rPr>
          <w:rFonts w:ascii="Century Gothic" w:hAnsi="Century Gothic" w:cs="Times New Roman"/>
          <w:color w:val="595959" w:themeColor="text1" w:themeTint="A6"/>
          <w:sz w:val="20"/>
          <w:szCs w:val="20"/>
        </w:rPr>
        <w:t xml:space="preserve">following the procedure for allocation of equipment, complying with the general principles of the United Nations in matters of transparency, competitiveness and equity, as well as international standards. Based on the description of the equipment and supplies needed, the </w:t>
      </w:r>
      <w:r w:rsidR="00394187" w:rsidRPr="000F7C4D">
        <w:rPr>
          <w:rFonts w:ascii="Century Gothic" w:hAnsi="Century Gothic" w:cs="Century Gothic"/>
          <w:color w:val="595959" w:themeColor="text1" w:themeTint="A6"/>
          <w:sz w:val="20"/>
          <w:szCs w:val="20"/>
        </w:rPr>
        <w:t xml:space="preserve">UN Human Rights oPt </w:t>
      </w:r>
      <w:r w:rsidRPr="008F07AC">
        <w:rPr>
          <w:rFonts w:ascii="Century Gothic" w:hAnsi="Century Gothic" w:cs="Times New Roman"/>
          <w:color w:val="595959" w:themeColor="text1" w:themeTint="A6"/>
          <w:sz w:val="20"/>
          <w:szCs w:val="20"/>
        </w:rPr>
        <w:t>will publish a tender.</w:t>
      </w:r>
    </w:p>
    <w:p w14:paraId="10123643" w14:textId="77777777" w:rsidR="00174F85" w:rsidRPr="00E26A21" w:rsidRDefault="00174F85" w:rsidP="0040783D">
      <w:pPr>
        <w:spacing w:after="0" w:line="240" w:lineRule="auto"/>
        <w:jc w:val="both"/>
        <w:rPr>
          <w:rFonts w:ascii="Century Gothic" w:hAnsi="Century Gothic" w:cs="Calibri"/>
          <w:bCs/>
          <w:color w:val="595959" w:themeColor="text1" w:themeTint="A6"/>
          <w:sz w:val="20"/>
          <w:szCs w:val="20"/>
        </w:rPr>
      </w:pPr>
      <w:r w:rsidRPr="00E26A21">
        <w:rPr>
          <w:rFonts w:ascii="Century Gothic" w:hAnsi="Century Gothic" w:cstheme="minorHAnsi"/>
          <w:bCs/>
          <w:color w:val="595959" w:themeColor="text1" w:themeTint="A6"/>
          <w:sz w:val="20"/>
          <w:szCs w:val="20"/>
        </w:rPr>
        <w:t>Sustainability of the Project</w:t>
      </w:r>
      <w:r w:rsidR="00E26A21">
        <w:rPr>
          <w:rFonts w:ascii="Century Gothic" w:hAnsi="Century Gothic" w:cstheme="minorHAnsi"/>
          <w:bCs/>
          <w:color w:val="595959" w:themeColor="text1" w:themeTint="A6"/>
          <w:sz w:val="20"/>
          <w:szCs w:val="20"/>
        </w:rPr>
        <w:t>:</w:t>
      </w:r>
    </w:p>
    <w:p w14:paraId="25B85812" w14:textId="77777777" w:rsidR="000F7C4D" w:rsidRPr="000F7C4D" w:rsidRDefault="000F7C4D" w:rsidP="0040783D">
      <w:pPr>
        <w:jc w:val="both"/>
        <w:rPr>
          <w:rFonts w:ascii="Century Gothic" w:hAnsi="Century Gothic" w:cs="Century Gothic"/>
          <w:color w:val="595959" w:themeColor="text1" w:themeTint="A6"/>
          <w:sz w:val="20"/>
          <w:szCs w:val="20"/>
        </w:rPr>
      </w:pPr>
      <w:r w:rsidRPr="000F7C4D">
        <w:rPr>
          <w:rFonts w:ascii="Century Gothic" w:hAnsi="Century Gothic" w:cs="Century Gothic"/>
          <w:color w:val="595959" w:themeColor="text1" w:themeTint="A6"/>
          <w:sz w:val="20"/>
          <w:szCs w:val="20"/>
        </w:rPr>
        <w:lastRenderedPageBreak/>
        <w:t>Sustained action is inherent in the project’s component on building capacity. The project’s activities and objectives are rooted in the accountability structure inherent in the international human rights treaty system. Each human rights treaty legally comm</w:t>
      </w:r>
      <w:r w:rsidR="002A76AF">
        <w:rPr>
          <w:rFonts w:ascii="Century Gothic" w:hAnsi="Century Gothic" w:cs="Century Gothic"/>
          <w:color w:val="595959" w:themeColor="text1" w:themeTint="A6"/>
          <w:sz w:val="20"/>
          <w:szCs w:val="20"/>
        </w:rPr>
        <w:t>its State</w:t>
      </w:r>
      <w:r w:rsidRPr="000F7C4D">
        <w:rPr>
          <w:rFonts w:ascii="Century Gothic" w:hAnsi="Century Gothic" w:cs="Century Gothic"/>
          <w:color w:val="595959" w:themeColor="text1" w:themeTint="A6"/>
          <w:sz w:val="20"/>
          <w:szCs w:val="20"/>
        </w:rPr>
        <w:t xml:space="preserve"> Parties to protect and promote the rights contained in the treaty. The project aims to embed treaty implementation within other complementary government processes and use existing government work processes and structures </w:t>
      </w:r>
    </w:p>
    <w:p w14:paraId="2C177911" w14:textId="77777777" w:rsidR="000F7C4D" w:rsidRPr="000F7C4D" w:rsidRDefault="000F7C4D" w:rsidP="0040783D">
      <w:pPr>
        <w:jc w:val="both"/>
        <w:rPr>
          <w:rFonts w:ascii="Century Gothic" w:hAnsi="Century Gothic" w:cs="Century Gothic"/>
          <w:color w:val="595959" w:themeColor="text1" w:themeTint="A6"/>
          <w:sz w:val="20"/>
          <w:szCs w:val="20"/>
        </w:rPr>
      </w:pPr>
      <w:r w:rsidRPr="000F7C4D">
        <w:rPr>
          <w:rFonts w:ascii="Century Gothic" w:hAnsi="Century Gothic" w:cs="Century Gothic"/>
          <w:color w:val="595959" w:themeColor="text1" w:themeTint="A6"/>
          <w:sz w:val="20"/>
          <w:szCs w:val="20"/>
        </w:rPr>
        <w:t>Lessons learned from development and human rights work in other countries have shown that mainstreaming human rights in existing work processes and structures is a more effective way of implementing the human rights treaties than developing stand-alone initiatives on human rights implementation such as nati</w:t>
      </w:r>
      <w:r w:rsidR="002A76AF">
        <w:rPr>
          <w:rFonts w:ascii="Century Gothic" w:hAnsi="Century Gothic" w:cs="Century Gothic"/>
          <w:color w:val="595959" w:themeColor="text1" w:themeTint="A6"/>
          <w:sz w:val="20"/>
          <w:szCs w:val="20"/>
        </w:rPr>
        <w:t>onal human rights action plans.</w:t>
      </w:r>
      <w:r w:rsidRPr="000F7C4D">
        <w:rPr>
          <w:rFonts w:ascii="Century Gothic" w:hAnsi="Century Gothic" w:cs="Century Gothic"/>
          <w:color w:val="595959" w:themeColor="text1" w:themeTint="A6"/>
          <w:sz w:val="20"/>
          <w:szCs w:val="20"/>
        </w:rPr>
        <w:t xml:space="preserve"> UN Human Rights oPt therefore seeks to support the mainstreaming of human rights in the Government’s existing policy and strategy development processes. </w:t>
      </w:r>
    </w:p>
    <w:p w14:paraId="1B8C4271" w14:textId="77777777" w:rsidR="0069311F" w:rsidRDefault="000F7C4D" w:rsidP="009A1C21">
      <w:pPr>
        <w:jc w:val="both"/>
        <w:rPr>
          <w:rFonts w:ascii="Century Gothic" w:hAnsi="Century Gothic" w:cs="Century Gothic"/>
          <w:color w:val="595959" w:themeColor="text1" w:themeTint="A6"/>
          <w:sz w:val="20"/>
          <w:szCs w:val="20"/>
        </w:rPr>
      </w:pPr>
      <w:r w:rsidRPr="000F7C4D">
        <w:rPr>
          <w:rFonts w:ascii="Century Gothic" w:hAnsi="Century Gothic" w:cs="Century Gothic"/>
          <w:color w:val="595959" w:themeColor="text1" w:themeTint="A6"/>
          <w:sz w:val="20"/>
          <w:szCs w:val="20"/>
        </w:rPr>
        <w:t xml:space="preserve">UN Human Rights oPt will be using the same principle when designing activities for the ICHR and civil society organizations. Since the accession to the treaties, ICHR and numerous </w:t>
      </w:r>
      <w:r w:rsidR="009A1C21">
        <w:rPr>
          <w:rFonts w:ascii="Century Gothic" w:hAnsi="Century Gothic" w:cs="Century Gothic"/>
          <w:color w:val="595959" w:themeColor="text1" w:themeTint="A6"/>
          <w:sz w:val="20"/>
          <w:szCs w:val="20"/>
        </w:rPr>
        <w:t>CSO</w:t>
      </w:r>
      <w:r w:rsidRPr="000F7C4D">
        <w:rPr>
          <w:rFonts w:ascii="Century Gothic" w:hAnsi="Century Gothic" w:cs="Century Gothic"/>
          <w:color w:val="595959" w:themeColor="text1" w:themeTint="A6"/>
          <w:sz w:val="20"/>
          <w:szCs w:val="20"/>
        </w:rPr>
        <w:t xml:space="preserve">, including both human rights organisations through </w:t>
      </w:r>
      <w:r w:rsidR="006304C5" w:rsidRPr="006304C5">
        <w:rPr>
          <w:rFonts w:ascii="Century Gothic" w:hAnsi="Century Gothic" w:cs="Century Gothic"/>
          <w:color w:val="595959" w:themeColor="text1" w:themeTint="A6"/>
          <w:sz w:val="20"/>
          <w:szCs w:val="20"/>
        </w:rPr>
        <w:t xml:space="preserve">the Palestinian Human Rights Organizations Council </w:t>
      </w:r>
      <w:r w:rsidRPr="000F7C4D">
        <w:rPr>
          <w:rFonts w:ascii="Century Gothic" w:hAnsi="Century Gothic" w:cs="Century Gothic"/>
          <w:color w:val="595959" w:themeColor="text1" w:themeTint="A6"/>
          <w:sz w:val="20"/>
          <w:szCs w:val="20"/>
        </w:rPr>
        <w:t xml:space="preserve">and other CSOs in Gaza and the West Bank have approached UN Human Rights oPt for support to adjust to the new human rights context in Palestine. ICHR have already started the process of adjusting their work to the treaties by structuring their annual reports according to rights. </w:t>
      </w:r>
    </w:p>
    <w:p w14:paraId="6EDDA48B" w14:textId="3AE756C7" w:rsidR="0097777F" w:rsidRDefault="0097777F" w:rsidP="0097777F">
      <w:pPr>
        <w:rPr>
          <w:rFonts w:ascii="Century Gothic" w:hAnsi="Century Gothic"/>
          <w:b/>
          <w:color w:val="006FB7"/>
          <w:sz w:val="22"/>
          <w:szCs w:val="22"/>
        </w:rPr>
      </w:pPr>
    </w:p>
    <w:p w14:paraId="57F8D7C6" w14:textId="007AABB6" w:rsidR="00DB4B79" w:rsidRDefault="00DB4B79" w:rsidP="0097777F">
      <w:pPr>
        <w:rPr>
          <w:rFonts w:ascii="Century Gothic" w:hAnsi="Century Gothic"/>
          <w:b/>
          <w:color w:val="006FB7"/>
          <w:sz w:val="22"/>
          <w:szCs w:val="22"/>
        </w:rPr>
      </w:pPr>
    </w:p>
    <w:p w14:paraId="7D1A245A" w14:textId="6EF19C96" w:rsidR="00DB4B79" w:rsidRDefault="00DB4B79" w:rsidP="0097777F">
      <w:pPr>
        <w:rPr>
          <w:rFonts w:ascii="Century Gothic" w:hAnsi="Century Gothic"/>
          <w:b/>
          <w:color w:val="006FB7"/>
          <w:sz w:val="22"/>
          <w:szCs w:val="22"/>
        </w:rPr>
      </w:pPr>
    </w:p>
    <w:p w14:paraId="461110AA" w14:textId="17B9326F" w:rsidR="00DB4B79" w:rsidRDefault="00DB4B79" w:rsidP="0097777F">
      <w:pPr>
        <w:rPr>
          <w:rFonts w:ascii="Century Gothic" w:hAnsi="Century Gothic"/>
          <w:b/>
          <w:color w:val="006FB7"/>
          <w:sz w:val="22"/>
          <w:szCs w:val="22"/>
        </w:rPr>
      </w:pPr>
    </w:p>
    <w:p w14:paraId="36D09CA6" w14:textId="7C165B5A" w:rsidR="00DB4B79" w:rsidRDefault="00DB4B79" w:rsidP="0097777F">
      <w:pPr>
        <w:rPr>
          <w:rFonts w:ascii="Century Gothic" w:hAnsi="Century Gothic"/>
          <w:b/>
          <w:color w:val="006FB7"/>
          <w:sz w:val="22"/>
          <w:szCs w:val="22"/>
        </w:rPr>
      </w:pPr>
    </w:p>
    <w:p w14:paraId="00BB7DBE" w14:textId="33D380D2" w:rsidR="00DB4B79" w:rsidRDefault="00DB4B79" w:rsidP="0097777F">
      <w:pPr>
        <w:rPr>
          <w:rFonts w:ascii="Century Gothic" w:hAnsi="Century Gothic"/>
          <w:b/>
          <w:color w:val="006FB7"/>
          <w:sz w:val="22"/>
          <w:szCs w:val="22"/>
        </w:rPr>
      </w:pPr>
    </w:p>
    <w:p w14:paraId="5401C4DE" w14:textId="62EA500D" w:rsidR="00DB4B79" w:rsidRDefault="00DB4B79" w:rsidP="0097777F">
      <w:pPr>
        <w:rPr>
          <w:rFonts w:ascii="Century Gothic" w:hAnsi="Century Gothic"/>
          <w:b/>
          <w:color w:val="006FB7"/>
          <w:sz w:val="22"/>
          <w:szCs w:val="22"/>
        </w:rPr>
      </w:pPr>
    </w:p>
    <w:p w14:paraId="520DEB52" w14:textId="7B099881" w:rsidR="00DB4B79" w:rsidRDefault="00DB4B79" w:rsidP="0097777F">
      <w:pPr>
        <w:rPr>
          <w:rFonts w:ascii="Century Gothic" w:hAnsi="Century Gothic"/>
          <w:b/>
          <w:color w:val="006FB7"/>
          <w:sz w:val="22"/>
          <w:szCs w:val="22"/>
        </w:rPr>
      </w:pPr>
    </w:p>
    <w:p w14:paraId="3A2C8666" w14:textId="592CC282" w:rsidR="00DB4B79" w:rsidRDefault="00DB4B79" w:rsidP="0097777F">
      <w:pPr>
        <w:rPr>
          <w:rFonts w:ascii="Century Gothic" w:hAnsi="Century Gothic"/>
          <w:b/>
          <w:color w:val="006FB7"/>
          <w:sz w:val="22"/>
          <w:szCs w:val="22"/>
        </w:rPr>
      </w:pPr>
    </w:p>
    <w:p w14:paraId="252ECBB2" w14:textId="77777777" w:rsidR="00DB4B79" w:rsidRDefault="00DB4B79" w:rsidP="0097777F">
      <w:pPr>
        <w:rPr>
          <w:rFonts w:ascii="Century Gothic" w:hAnsi="Century Gothic"/>
          <w:b/>
          <w:color w:val="006FB7"/>
          <w:sz w:val="22"/>
          <w:szCs w:val="22"/>
        </w:rPr>
      </w:pPr>
    </w:p>
    <w:p w14:paraId="47FE4AE0" w14:textId="77777777" w:rsidR="0069311F" w:rsidRDefault="0069311F" w:rsidP="00B669CB">
      <w:pPr>
        <w:pStyle w:val="ListParagraph"/>
        <w:spacing w:after="0" w:line="240" w:lineRule="auto"/>
        <w:ind w:left="0"/>
        <w:jc w:val="both"/>
        <w:outlineLvl w:val="0"/>
        <w:rPr>
          <w:rFonts w:ascii="Century Gothic" w:hAnsi="Century Gothic"/>
          <w:b/>
          <w:color w:val="006FB7"/>
          <w:sz w:val="22"/>
          <w:szCs w:val="22"/>
        </w:rPr>
      </w:pPr>
    </w:p>
    <w:p w14:paraId="018B6040" w14:textId="77777777" w:rsidR="00B669CB" w:rsidRPr="004637D5" w:rsidRDefault="00B669CB" w:rsidP="00B669CB">
      <w:pPr>
        <w:pStyle w:val="ListParagraph"/>
        <w:spacing w:after="0" w:line="240" w:lineRule="auto"/>
        <w:ind w:left="0"/>
        <w:jc w:val="both"/>
        <w:outlineLvl w:val="0"/>
        <w:rPr>
          <w:rFonts w:ascii="Century Gothic" w:hAnsi="Century Gothic"/>
          <w:b/>
          <w:color w:val="006FB7"/>
          <w:sz w:val="22"/>
          <w:szCs w:val="22"/>
        </w:rPr>
      </w:pPr>
      <w:r w:rsidRPr="004637D5">
        <w:rPr>
          <w:rFonts w:ascii="Century Gothic" w:hAnsi="Century Gothic"/>
          <w:b/>
          <w:color w:val="006FB7"/>
          <w:sz w:val="22"/>
          <w:szCs w:val="22"/>
        </w:rPr>
        <w:t>FOR MORE INFORMATION</w:t>
      </w:r>
    </w:p>
    <w:p w14:paraId="5AF827CD" w14:textId="77777777" w:rsidR="00B669CB" w:rsidRPr="009F2420" w:rsidRDefault="00B669CB" w:rsidP="00E57818">
      <w:pPr>
        <w:spacing w:after="0" w:line="240" w:lineRule="auto"/>
        <w:outlineLvl w:val="0"/>
        <w:rPr>
          <w:rFonts w:ascii="Century Gothic" w:hAnsi="Century Gothic"/>
          <w:b/>
          <w:color w:val="595959" w:themeColor="text1" w:themeTint="A6"/>
          <w:sz w:val="20"/>
          <w:szCs w:val="20"/>
        </w:rPr>
      </w:pPr>
      <w:r w:rsidRPr="009F2420">
        <w:rPr>
          <w:rFonts w:ascii="Century Gothic" w:hAnsi="Century Gothic"/>
          <w:b/>
          <w:color w:val="595959" w:themeColor="text1" w:themeTint="A6"/>
          <w:sz w:val="20"/>
          <w:szCs w:val="20"/>
        </w:rPr>
        <w:t>Please contact</w:t>
      </w:r>
    </w:p>
    <w:p w14:paraId="7D1BD849" w14:textId="77777777" w:rsidR="00EB62A4" w:rsidRPr="009F2420" w:rsidRDefault="00EB62A4" w:rsidP="00E57818">
      <w:pPr>
        <w:spacing w:after="0" w:line="240" w:lineRule="auto"/>
        <w:outlineLvl w:val="0"/>
        <w:rPr>
          <w:rFonts w:ascii="Century Gothic" w:hAnsi="Century Gothic"/>
          <w:b/>
          <w:color w:val="595959" w:themeColor="text1" w:themeTint="A6"/>
          <w:sz w:val="20"/>
          <w:szCs w:val="20"/>
        </w:rPr>
      </w:pPr>
    </w:p>
    <w:p w14:paraId="304554A4" w14:textId="77777777" w:rsidR="00E57818" w:rsidRPr="009F2420" w:rsidRDefault="009C6EE5" w:rsidP="00E57818">
      <w:pPr>
        <w:spacing w:after="0" w:line="240" w:lineRule="auto"/>
        <w:rPr>
          <w:rFonts w:ascii="Century Gothic" w:hAnsi="Century Gothic" w:cs="Times New Roman"/>
          <w:b/>
          <w:bCs/>
          <w:color w:val="595959" w:themeColor="text1" w:themeTint="A6"/>
          <w:sz w:val="20"/>
          <w:szCs w:val="20"/>
        </w:rPr>
      </w:pPr>
      <w:r w:rsidRPr="009F2420">
        <w:rPr>
          <w:rFonts w:ascii="Century Gothic" w:hAnsi="Century Gothic" w:cs="Times New Roman"/>
          <w:b/>
          <w:bCs/>
          <w:color w:val="595959" w:themeColor="text1" w:themeTint="A6"/>
          <w:sz w:val="20"/>
          <w:szCs w:val="20"/>
        </w:rPr>
        <w:t xml:space="preserve">James </w:t>
      </w:r>
      <w:proofErr w:type="spellStart"/>
      <w:r w:rsidRPr="009F2420">
        <w:rPr>
          <w:rFonts w:ascii="Century Gothic" w:hAnsi="Century Gothic" w:cs="Times New Roman"/>
          <w:b/>
          <w:bCs/>
          <w:color w:val="595959" w:themeColor="text1" w:themeTint="A6"/>
          <w:sz w:val="20"/>
          <w:szCs w:val="20"/>
        </w:rPr>
        <w:t>Heenan</w:t>
      </w:r>
      <w:proofErr w:type="spellEnd"/>
    </w:p>
    <w:p w14:paraId="6ECCF59C" w14:textId="77777777" w:rsidR="009F2420" w:rsidRDefault="009F2420" w:rsidP="009F2420">
      <w:pPr>
        <w:spacing w:after="0" w:line="240" w:lineRule="auto"/>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Head of Office</w:t>
      </w:r>
    </w:p>
    <w:p w14:paraId="47F7604D" w14:textId="77777777" w:rsidR="009F2420" w:rsidRPr="009F2420" w:rsidRDefault="00EB62A4" w:rsidP="002A3DA7">
      <w:pPr>
        <w:spacing w:after="0" w:line="240" w:lineRule="auto"/>
        <w:rPr>
          <w:rFonts w:ascii="Century Gothic" w:hAnsi="Century Gothic" w:cs="Times New Roman"/>
          <w:color w:val="595959" w:themeColor="text1" w:themeTint="A6"/>
          <w:sz w:val="20"/>
          <w:szCs w:val="20"/>
        </w:rPr>
      </w:pPr>
      <w:r w:rsidRPr="009F2420">
        <w:rPr>
          <w:rFonts w:ascii="Century Gothic" w:hAnsi="Century Gothic" w:cs="Times New Roman"/>
          <w:color w:val="595959" w:themeColor="text1" w:themeTint="A6"/>
          <w:sz w:val="20"/>
          <w:szCs w:val="20"/>
        </w:rPr>
        <w:t xml:space="preserve">Office of the </w:t>
      </w:r>
      <w:r w:rsidR="002A3DA7">
        <w:rPr>
          <w:rFonts w:ascii="Century Gothic" w:hAnsi="Century Gothic" w:cs="Times New Roman"/>
          <w:color w:val="595959" w:themeColor="text1" w:themeTint="A6"/>
          <w:sz w:val="20"/>
          <w:szCs w:val="20"/>
        </w:rPr>
        <w:t>United Nations</w:t>
      </w:r>
      <w:r w:rsidRPr="009F2420">
        <w:rPr>
          <w:rFonts w:ascii="Century Gothic" w:hAnsi="Century Gothic" w:cs="Times New Roman"/>
          <w:color w:val="595959" w:themeColor="text1" w:themeTint="A6"/>
          <w:sz w:val="20"/>
          <w:szCs w:val="20"/>
        </w:rPr>
        <w:t xml:space="preserve"> High Commissioner for Human Rights</w:t>
      </w:r>
      <w:r w:rsidR="009F2420">
        <w:rPr>
          <w:rFonts w:ascii="Century Gothic" w:hAnsi="Century Gothic" w:cs="Times New Roman"/>
          <w:color w:val="595959" w:themeColor="text1" w:themeTint="A6"/>
          <w:sz w:val="20"/>
          <w:szCs w:val="20"/>
        </w:rPr>
        <w:t xml:space="preserve"> </w:t>
      </w:r>
      <w:r w:rsidR="008E4FDD">
        <w:rPr>
          <w:rFonts w:ascii="Century Gothic" w:hAnsi="Century Gothic" w:cs="Times New Roman"/>
          <w:color w:val="595959" w:themeColor="text1" w:themeTint="A6"/>
          <w:sz w:val="20"/>
          <w:szCs w:val="20"/>
        </w:rPr>
        <w:t>oPt</w:t>
      </w:r>
    </w:p>
    <w:p w14:paraId="783642E9" w14:textId="77777777" w:rsidR="00174F85" w:rsidRPr="009F2420" w:rsidRDefault="009F2420" w:rsidP="009F2420">
      <w:pPr>
        <w:spacing w:after="0" w:line="240" w:lineRule="auto"/>
        <w:rPr>
          <w:rFonts w:ascii="Century Gothic" w:hAnsi="Century Gothic" w:cs="Times New Roman"/>
          <w:color w:val="595959" w:themeColor="text1" w:themeTint="A6"/>
          <w:sz w:val="20"/>
          <w:szCs w:val="20"/>
        </w:rPr>
      </w:pPr>
      <w:r w:rsidRPr="009F2420">
        <w:rPr>
          <w:rFonts w:ascii="Century Gothic" w:hAnsi="Century Gothic" w:cs="Times New Roman"/>
          <w:color w:val="595959" w:themeColor="text1" w:themeTint="A6"/>
          <w:sz w:val="20"/>
          <w:szCs w:val="20"/>
        </w:rPr>
        <w:t>E-mail: jheenan@ohchr.org</w:t>
      </w:r>
      <w:r w:rsidR="00174F85" w:rsidRPr="009F2420">
        <w:rPr>
          <w:rFonts w:ascii="Century Gothic" w:hAnsi="Century Gothic" w:cs="Times New Roman"/>
          <w:color w:val="595959" w:themeColor="text1" w:themeTint="A6"/>
          <w:sz w:val="20"/>
          <w:szCs w:val="20"/>
        </w:rPr>
        <w:br/>
      </w:r>
      <w:r w:rsidRPr="009F2420">
        <w:rPr>
          <w:rFonts w:ascii="Century Gothic" w:hAnsi="Century Gothic" w:cs="Times New Roman"/>
          <w:color w:val="595959" w:themeColor="text1" w:themeTint="A6"/>
          <w:sz w:val="20"/>
          <w:szCs w:val="20"/>
        </w:rPr>
        <w:t>Tel: +972</w:t>
      </w:r>
      <w:r w:rsidR="00EB62A4" w:rsidRPr="009F2420">
        <w:rPr>
          <w:rFonts w:ascii="Century Gothic" w:hAnsi="Century Gothic" w:cs="Times New Roman"/>
          <w:color w:val="595959" w:themeColor="text1" w:themeTint="A6"/>
          <w:sz w:val="20"/>
          <w:szCs w:val="20"/>
        </w:rPr>
        <w:t xml:space="preserve"> </w:t>
      </w:r>
      <w:r w:rsidRPr="009F2420">
        <w:rPr>
          <w:rFonts w:ascii="Century Gothic" w:hAnsi="Century Gothic" w:cs="Times New Roman"/>
          <w:color w:val="595959" w:themeColor="text1" w:themeTint="A6"/>
          <w:sz w:val="20"/>
          <w:szCs w:val="20"/>
        </w:rPr>
        <w:t>54 802 6912</w:t>
      </w:r>
    </w:p>
    <w:p w14:paraId="54B1D5C9" w14:textId="77777777" w:rsidR="00174F85" w:rsidRPr="009F2420" w:rsidRDefault="00174F85" w:rsidP="00E57818">
      <w:pPr>
        <w:spacing w:after="0" w:line="240" w:lineRule="auto"/>
        <w:outlineLvl w:val="0"/>
        <w:rPr>
          <w:rFonts w:ascii="Century Gothic" w:hAnsi="Century Gothic"/>
          <w:color w:val="595959" w:themeColor="text1" w:themeTint="A6"/>
          <w:sz w:val="20"/>
          <w:szCs w:val="20"/>
        </w:rPr>
      </w:pPr>
    </w:p>
    <w:p w14:paraId="456364A6" w14:textId="77777777" w:rsidR="00E57818" w:rsidRPr="009F2420" w:rsidRDefault="00E57818" w:rsidP="00E57818">
      <w:pPr>
        <w:spacing w:after="0" w:line="240" w:lineRule="auto"/>
        <w:rPr>
          <w:rFonts w:ascii="Century Gothic" w:eastAsia="Times New Roman" w:hAnsi="Century Gothic" w:cs="Arial"/>
          <w:bCs/>
          <w:color w:val="595959" w:themeColor="text1" w:themeTint="A6"/>
          <w:sz w:val="20"/>
          <w:szCs w:val="20"/>
        </w:rPr>
      </w:pPr>
      <w:r w:rsidRPr="009F2420">
        <w:rPr>
          <w:rFonts w:ascii="Century Gothic" w:eastAsia="Times New Roman" w:hAnsi="Century Gothic" w:cs="Arial"/>
          <w:b/>
          <w:bCs/>
          <w:color w:val="595959" w:themeColor="text1" w:themeTint="A6"/>
          <w:sz w:val="20"/>
          <w:szCs w:val="20"/>
        </w:rPr>
        <w:t>JEAN-PHILIPPE CHARLEMAGNE</w:t>
      </w:r>
    </w:p>
    <w:p w14:paraId="11190BF9" w14:textId="77777777" w:rsidR="00E57818" w:rsidRPr="00E57818" w:rsidRDefault="00E57818" w:rsidP="009F2420">
      <w:pPr>
        <w:spacing w:after="0" w:line="240" w:lineRule="auto"/>
        <w:rPr>
          <w:rFonts w:ascii="Century Gothic" w:eastAsia="Times New Roman" w:hAnsi="Century Gothic" w:cs="Times New Roman"/>
          <w:color w:val="595959" w:themeColor="text1" w:themeTint="A6"/>
          <w:sz w:val="20"/>
          <w:szCs w:val="20"/>
          <w:lang w:eastAsia="en-GB"/>
        </w:rPr>
      </w:pPr>
      <w:r w:rsidRPr="009F2420">
        <w:rPr>
          <w:rFonts w:ascii="Century Gothic" w:eastAsia="Times New Roman" w:hAnsi="Century Gothic" w:cs="Arial"/>
          <w:bCs/>
          <w:color w:val="595959" w:themeColor="text1" w:themeTint="A6"/>
          <w:sz w:val="20"/>
          <w:szCs w:val="20"/>
        </w:rPr>
        <w:t>Donor &amp; External</w:t>
      </w:r>
      <w:r w:rsidRPr="00EB62A4">
        <w:rPr>
          <w:rFonts w:ascii="Century Gothic" w:eastAsia="Times New Roman" w:hAnsi="Century Gothic" w:cs="Arial"/>
          <w:bCs/>
          <w:color w:val="595959" w:themeColor="text1" w:themeTint="A6"/>
          <w:sz w:val="20"/>
          <w:szCs w:val="20"/>
        </w:rPr>
        <w:t xml:space="preserve"> Relations Officer</w:t>
      </w:r>
      <w:r w:rsidRPr="00EB62A4">
        <w:rPr>
          <w:rFonts w:ascii="Century Gothic" w:eastAsia="Times New Roman" w:hAnsi="Century Gothic" w:cs="Arial"/>
          <w:color w:val="595959" w:themeColor="text1" w:themeTint="A6"/>
          <w:sz w:val="20"/>
          <w:szCs w:val="20"/>
        </w:rPr>
        <w:br/>
        <w:t>Office of the United Nations High Commissioner for Human Rights</w:t>
      </w:r>
      <w:r w:rsidRPr="00EB62A4">
        <w:rPr>
          <w:rFonts w:ascii="Century Gothic" w:eastAsia="Times New Roman" w:hAnsi="Century Gothic" w:cs="Arial"/>
          <w:bCs/>
          <w:color w:val="595959" w:themeColor="text1" w:themeTint="A6"/>
          <w:sz w:val="20"/>
          <w:szCs w:val="20"/>
        </w:rPr>
        <w:br/>
        <w:t>E-mail:</w:t>
      </w:r>
      <w:r w:rsidRPr="00EB62A4">
        <w:rPr>
          <w:rFonts w:ascii="Century Gothic" w:eastAsia="Times New Roman" w:hAnsi="Century Gothic" w:cs="Arial"/>
          <w:color w:val="595959" w:themeColor="text1" w:themeTint="A6"/>
          <w:sz w:val="20"/>
          <w:szCs w:val="20"/>
        </w:rPr>
        <w:t> </w:t>
      </w:r>
      <w:proofErr w:type="spellStart"/>
      <w:r w:rsidR="00C63C95">
        <w:fldChar w:fldCharType="begin"/>
      </w:r>
      <w:r w:rsidR="00C63C95">
        <w:instrText xml:space="preserve"> HYPERLINK "mailto:jpcharlemagne@ohchr.org" \t "_blank" </w:instrText>
      </w:r>
      <w:r w:rsidR="00C63C95">
        <w:fldChar w:fldCharType="separate"/>
      </w:r>
      <w:r w:rsidRPr="00EB62A4">
        <w:rPr>
          <w:rStyle w:val="Hyperlink"/>
          <w:rFonts w:ascii="Century Gothic" w:eastAsia="Times New Roman" w:hAnsi="Century Gothic" w:cs="Arial"/>
          <w:color w:val="595959" w:themeColor="text1" w:themeTint="A6"/>
          <w:sz w:val="20"/>
          <w:szCs w:val="20"/>
        </w:rPr>
        <w:t>jpcharlemagne@</w:t>
      </w:r>
      <w:r w:rsidR="00394187" w:rsidRPr="00EB62A4">
        <w:rPr>
          <w:rStyle w:val="Hyperlink"/>
          <w:rFonts w:ascii="Century Gothic" w:eastAsia="Times New Roman" w:hAnsi="Century Gothic" w:cs="Arial"/>
          <w:color w:val="595959" w:themeColor="text1" w:themeTint="A6"/>
          <w:sz w:val="20"/>
          <w:szCs w:val="20"/>
        </w:rPr>
        <w:t>UN</w:t>
      </w:r>
      <w:proofErr w:type="spellEnd"/>
      <w:r w:rsidR="00394187" w:rsidRPr="00EB62A4">
        <w:rPr>
          <w:rStyle w:val="Hyperlink"/>
          <w:rFonts w:ascii="Century Gothic" w:eastAsia="Times New Roman" w:hAnsi="Century Gothic" w:cs="Arial"/>
          <w:color w:val="595959" w:themeColor="text1" w:themeTint="A6"/>
          <w:sz w:val="20"/>
          <w:szCs w:val="20"/>
        </w:rPr>
        <w:t xml:space="preserve"> Human Rights oPt</w:t>
      </w:r>
      <w:r w:rsidRPr="00EB62A4">
        <w:rPr>
          <w:rStyle w:val="Hyperlink"/>
          <w:rFonts w:ascii="Century Gothic" w:eastAsia="Times New Roman" w:hAnsi="Century Gothic" w:cs="Arial"/>
          <w:color w:val="595959" w:themeColor="text1" w:themeTint="A6"/>
          <w:sz w:val="20"/>
          <w:szCs w:val="20"/>
        </w:rPr>
        <w:t>.org</w:t>
      </w:r>
      <w:r w:rsidR="00C63C95">
        <w:rPr>
          <w:rStyle w:val="Hyperlink"/>
          <w:rFonts w:ascii="Century Gothic" w:eastAsia="Times New Roman" w:hAnsi="Century Gothic" w:cs="Arial"/>
          <w:color w:val="595959" w:themeColor="text1" w:themeTint="A6"/>
          <w:sz w:val="20"/>
          <w:szCs w:val="20"/>
        </w:rPr>
        <w:fldChar w:fldCharType="end"/>
      </w:r>
      <w:r w:rsidRPr="00EB62A4">
        <w:rPr>
          <w:rFonts w:ascii="Century Gothic" w:eastAsia="Times New Roman" w:hAnsi="Century Gothic" w:cs="Arial"/>
          <w:bCs/>
          <w:color w:val="595959" w:themeColor="text1" w:themeTint="A6"/>
          <w:sz w:val="20"/>
          <w:szCs w:val="20"/>
        </w:rPr>
        <w:br/>
        <w:t>Tel:</w:t>
      </w:r>
      <w:r w:rsidRPr="00EB62A4">
        <w:rPr>
          <w:rStyle w:val="apple-converted-space"/>
          <w:rFonts w:ascii="Century Gothic" w:eastAsia="Times New Roman" w:hAnsi="Century Gothic" w:cs="Arial"/>
          <w:bCs/>
          <w:color w:val="595959" w:themeColor="text1" w:themeTint="A6"/>
          <w:sz w:val="20"/>
          <w:szCs w:val="20"/>
        </w:rPr>
        <w:t> </w:t>
      </w:r>
      <w:r w:rsidRPr="00EB62A4">
        <w:rPr>
          <w:rFonts w:ascii="Century Gothic" w:eastAsia="Times New Roman" w:hAnsi="Century Gothic" w:cs="Arial"/>
          <w:color w:val="595959" w:themeColor="text1" w:themeTint="A6"/>
          <w:sz w:val="20"/>
          <w:szCs w:val="20"/>
        </w:rPr>
        <w:t>+41 22 917 96 55</w:t>
      </w:r>
      <w:r w:rsidRPr="00EB62A4">
        <w:rPr>
          <w:rFonts w:ascii="Century Gothic" w:eastAsia="Times New Roman" w:hAnsi="Century Gothic" w:cs="Arial"/>
          <w:bCs/>
          <w:color w:val="595959" w:themeColor="text1" w:themeTint="A6"/>
          <w:sz w:val="20"/>
          <w:szCs w:val="20"/>
        </w:rPr>
        <w:br/>
      </w:r>
    </w:p>
    <w:p w14:paraId="43915471" w14:textId="293556F9" w:rsidR="00807E6D" w:rsidRDefault="00807E6D" w:rsidP="00DD26ED">
      <w:pPr>
        <w:spacing w:after="0" w:line="240" w:lineRule="auto"/>
        <w:ind w:left="6480" w:firstLine="720"/>
        <w:rPr>
          <w:rFonts w:ascii="Century Gothic" w:hAnsi="Century Gothic"/>
          <w:color w:val="0070C0"/>
          <w:sz w:val="20"/>
          <w:szCs w:val="20"/>
        </w:rPr>
        <w:sectPr w:rsidR="00807E6D" w:rsidSect="00807E6D">
          <w:headerReference w:type="default" r:id="rId28"/>
          <w:footerReference w:type="default" r:id="rId29"/>
          <w:pgSz w:w="11906" w:h="16838"/>
          <w:pgMar w:top="720" w:right="720" w:bottom="720" w:left="720" w:header="709" w:footer="709" w:gutter="0"/>
          <w:cols w:space="708"/>
          <w:docGrid w:linePitch="360"/>
        </w:sectPr>
      </w:pPr>
      <w:bookmarkStart w:id="0" w:name="_GoBack"/>
      <w:bookmarkEnd w:id="0"/>
    </w:p>
    <w:p w14:paraId="39615834" w14:textId="77777777" w:rsidR="00A07C47" w:rsidRDefault="008A0869" w:rsidP="00807E6D">
      <w:pPr>
        <w:spacing w:after="0" w:line="240" w:lineRule="auto"/>
        <w:jc w:val="both"/>
        <w:rPr>
          <w:rFonts w:ascii="Century Gothic" w:eastAsia="Times New Roman" w:hAnsi="Century Gothic" w:cs="Times New Roman"/>
          <w:b/>
          <w:color w:val="0070C0"/>
          <w:sz w:val="20"/>
          <w:szCs w:val="20"/>
          <w:lang w:eastAsia="en-GB"/>
        </w:rPr>
      </w:pPr>
      <w:r>
        <w:rPr>
          <w:rFonts w:ascii="Century Gothic" w:eastAsia="Times New Roman" w:hAnsi="Century Gothic" w:cs="Times New Roman"/>
          <w:b/>
          <w:color w:val="0070C0"/>
          <w:sz w:val="20"/>
          <w:szCs w:val="20"/>
          <w:lang w:eastAsia="en-GB"/>
        </w:rPr>
        <w:lastRenderedPageBreak/>
        <w:t>Annex 1</w:t>
      </w:r>
    </w:p>
    <w:p w14:paraId="6681A4F8" w14:textId="77777777" w:rsidR="00A07C47" w:rsidRPr="00A34E08" w:rsidRDefault="00A07C47" w:rsidP="000F7C4D">
      <w:pPr>
        <w:spacing w:after="0" w:line="240" w:lineRule="auto"/>
        <w:rPr>
          <w:rFonts w:ascii="Century Gothic" w:hAnsi="Century Gothic" w:cstheme="minorHAnsi"/>
          <w:color w:val="595959" w:themeColor="text1" w:themeTint="A6"/>
          <w:sz w:val="20"/>
          <w:szCs w:val="20"/>
        </w:rPr>
      </w:pPr>
      <w:r w:rsidRPr="005552F3">
        <w:rPr>
          <w:rFonts w:ascii="Century Gothic" w:eastAsia="Calibri" w:hAnsi="Century Gothic" w:cs="Times New Roman"/>
          <w:sz w:val="20"/>
          <w:szCs w:val="20"/>
        </w:rPr>
        <w:t xml:space="preserve">The </w:t>
      </w:r>
      <w:r w:rsidR="000F7C4D">
        <w:rPr>
          <w:rFonts w:ascii="Century Gothic" w:eastAsia="Calibri" w:hAnsi="Century Gothic" w:cs="Times New Roman"/>
          <w:sz w:val="20"/>
          <w:szCs w:val="20"/>
        </w:rPr>
        <w:t>three</w:t>
      </w:r>
      <w:r>
        <w:rPr>
          <w:rFonts w:ascii="Century Gothic" w:eastAsia="Calibri" w:hAnsi="Century Gothic" w:cs="Times New Roman"/>
          <w:sz w:val="20"/>
          <w:szCs w:val="20"/>
        </w:rPr>
        <w:t xml:space="preserve">-year </w:t>
      </w:r>
      <w:r w:rsidRPr="005552F3">
        <w:rPr>
          <w:rFonts w:ascii="Century Gothic" w:eastAsia="Calibri" w:hAnsi="Century Gothic" w:cs="Times New Roman"/>
          <w:sz w:val="20"/>
          <w:szCs w:val="20"/>
        </w:rPr>
        <w:t xml:space="preserve">budget is </w:t>
      </w:r>
      <w:r>
        <w:rPr>
          <w:rFonts w:ascii="Century Gothic" w:eastAsia="Calibri" w:hAnsi="Century Gothic" w:cs="Times New Roman"/>
          <w:sz w:val="20"/>
          <w:szCs w:val="20"/>
        </w:rPr>
        <w:t xml:space="preserve">the sum </w:t>
      </w:r>
      <w:r w:rsidRPr="005552F3">
        <w:rPr>
          <w:rFonts w:ascii="Century Gothic" w:eastAsia="Calibri" w:hAnsi="Century Gothic" w:cs="Times New Roman"/>
          <w:sz w:val="20"/>
          <w:szCs w:val="20"/>
        </w:rPr>
        <w:t xml:space="preserve">of activity costs, staffing costs and operating expenses. </w:t>
      </w:r>
      <w:r>
        <w:rPr>
          <w:rFonts w:ascii="Century Gothic" w:eastAsia="Calibri" w:hAnsi="Century Gothic" w:cs="Times New Roman"/>
          <w:sz w:val="20"/>
          <w:szCs w:val="20"/>
        </w:rPr>
        <w:t xml:space="preserve">The table below is a </w:t>
      </w:r>
      <w:r w:rsidRPr="00A34E08">
        <w:rPr>
          <w:rFonts w:ascii="Century Gothic" w:hAnsi="Century Gothic" w:cstheme="minorHAnsi"/>
          <w:color w:val="595959" w:themeColor="text1" w:themeTint="A6"/>
          <w:sz w:val="20"/>
          <w:szCs w:val="20"/>
        </w:rPr>
        <w:t xml:space="preserve">full cost plan for </w:t>
      </w:r>
      <w:r>
        <w:rPr>
          <w:rFonts w:ascii="Century Gothic" w:hAnsi="Century Gothic" w:cstheme="minorHAnsi"/>
          <w:color w:val="595959" w:themeColor="text1" w:themeTint="A6"/>
          <w:sz w:val="20"/>
          <w:szCs w:val="20"/>
        </w:rPr>
        <w:t xml:space="preserve">the proposal period. </w:t>
      </w:r>
      <w:r w:rsidRPr="00A34E08">
        <w:rPr>
          <w:rFonts w:ascii="Century Gothic" w:hAnsi="Century Gothic" w:cstheme="minorHAnsi"/>
          <w:color w:val="595959" w:themeColor="text1" w:themeTint="A6"/>
          <w:sz w:val="20"/>
          <w:szCs w:val="20"/>
        </w:rPr>
        <w:t>The</w:t>
      </w:r>
      <w:r>
        <w:rPr>
          <w:rFonts w:ascii="Century Gothic" w:hAnsi="Century Gothic" w:cstheme="minorHAnsi"/>
          <w:color w:val="595959" w:themeColor="text1" w:themeTint="A6"/>
          <w:sz w:val="20"/>
          <w:szCs w:val="20"/>
        </w:rPr>
        <w:t xml:space="preserve"> budget </w:t>
      </w:r>
      <w:r w:rsidRPr="00A34E08">
        <w:rPr>
          <w:rFonts w:ascii="Century Gothic" w:hAnsi="Century Gothic" w:cstheme="minorHAnsi"/>
          <w:color w:val="595959" w:themeColor="text1" w:themeTint="A6"/>
          <w:sz w:val="20"/>
          <w:szCs w:val="20"/>
        </w:rPr>
        <w:t xml:space="preserve">is allotted to </w:t>
      </w:r>
      <w:r>
        <w:rPr>
          <w:rFonts w:ascii="Century Gothic" w:hAnsi="Century Gothic" w:cstheme="minorHAnsi"/>
          <w:color w:val="595959" w:themeColor="text1" w:themeTint="A6"/>
          <w:sz w:val="20"/>
          <w:szCs w:val="20"/>
        </w:rPr>
        <w:t xml:space="preserve">seven </w:t>
      </w:r>
      <w:r w:rsidRPr="00A34E08">
        <w:rPr>
          <w:rFonts w:ascii="Century Gothic" w:hAnsi="Century Gothic" w:cstheme="minorHAnsi"/>
          <w:color w:val="595959" w:themeColor="text1" w:themeTint="A6"/>
          <w:sz w:val="20"/>
          <w:szCs w:val="20"/>
        </w:rPr>
        <w:t>categories</w:t>
      </w:r>
      <w:r>
        <w:rPr>
          <w:rFonts w:ascii="Century Gothic" w:hAnsi="Century Gothic" w:cstheme="minorHAnsi"/>
          <w:color w:val="595959" w:themeColor="text1" w:themeTint="A6"/>
          <w:sz w:val="20"/>
          <w:szCs w:val="20"/>
        </w:rPr>
        <w:t>. These categories form</w:t>
      </w:r>
      <w:r w:rsidRPr="00A34E08">
        <w:rPr>
          <w:rFonts w:ascii="Century Gothic" w:hAnsi="Century Gothic" w:cstheme="minorHAnsi"/>
          <w:color w:val="595959" w:themeColor="text1" w:themeTint="A6"/>
          <w:sz w:val="20"/>
          <w:szCs w:val="20"/>
        </w:rPr>
        <w:t xml:space="preserve"> the </w:t>
      </w:r>
      <w:r>
        <w:rPr>
          <w:rFonts w:ascii="Century Gothic" w:hAnsi="Century Gothic" w:cstheme="minorHAnsi"/>
          <w:color w:val="595959" w:themeColor="text1" w:themeTint="A6"/>
          <w:sz w:val="20"/>
          <w:szCs w:val="20"/>
        </w:rPr>
        <w:t xml:space="preserve">foundation </w:t>
      </w:r>
      <w:r w:rsidRPr="00A34E08">
        <w:rPr>
          <w:rFonts w:ascii="Century Gothic" w:hAnsi="Century Gothic" w:cstheme="minorHAnsi"/>
          <w:color w:val="595959" w:themeColor="text1" w:themeTint="A6"/>
          <w:sz w:val="20"/>
          <w:szCs w:val="20"/>
        </w:rPr>
        <w:t>for financial reporting.</w:t>
      </w:r>
    </w:p>
    <w:p w14:paraId="16A2B562" w14:textId="77777777" w:rsidR="00A07C47" w:rsidRDefault="00A07C47" w:rsidP="00807E6D">
      <w:pPr>
        <w:spacing w:after="0" w:line="240" w:lineRule="auto"/>
        <w:jc w:val="both"/>
        <w:rPr>
          <w:rFonts w:ascii="Century Gothic" w:eastAsia="Times New Roman" w:hAnsi="Century Gothic" w:cs="Times New Roman"/>
          <w:b/>
          <w:color w:val="0070C0"/>
          <w:sz w:val="20"/>
          <w:szCs w:val="20"/>
          <w:lang w:eastAsia="en-GB"/>
        </w:rPr>
      </w:pPr>
    </w:p>
    <w:p w14:paraId="7B152AAB" w14:textId="77777777" w:rsidR="00A07C47" w:rsidRDefault="00A07C47" w:rsidP="00807E6D">
      <w:pPr>
        <w:spacing w:after="0" w:line="240" w:lineRule="auto"/>
        <w:jc w:val="both"/>
        <w:rPr>
          <w:rFonts w:ascii="Century Gothic" w:eastAsia="Times New Roman" w:hAnsi="Century Gothic" w:cs="Times New Roman"/>
          <w:b/>
          <w:color w:val="0070C0"/>
          <w:sz w:val="20"/>
          <w:szCs w:val="20"/>
          <w:lang w:eastAsia="en-GB"/>
        </w:rPr>
      </w:pPr>
    </w:p>
    <w:tbl>
      <w:tblPr>
        <w:tblW w:w="9700" w:type="dxa"/>
        <w:tblLook w:val="04A0" w:firstRow="1" w:lastRow="0" w:firstColumn="1" w:lastColumn="0" w:noHBand="0" w:noVBand="1"/>
      </w:tblPr>
      <w:tblGrid>
        <w:gridCol w:w="5929"/>
        <w:gridCol w:w="903"/>
        <w:gridCol w:w="903"/>
        <w:gridCol w:w="903"/>
        <w:gridCol w:w="1062"/>
      </w:tblGrid>
      <w:tr w:rsidR="00A4272E" w:rsidRPr="00A4272E" w14:paraId="4C310B1B" w14:textId="77777777" w:rsidTr="007E30AB">
        <w:trPr>
          <w:trHeight w:val="315"/>
        </w:trPr>
        <w:tc>
          <w:tcPr>
            <w:tcW w:w="9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612D98E" w14:textId="77777777" w:rsidR="00A4272E" w:rsidRPr="00A4272E" w:rsidRDefault="00A4272E" w:rsidP="00A4272E">
            <w:pPr>
              <w:spacing w:after="0" w:line="240" w:lineRule="auto"/>
              <w:rPr>
                <w:rFonts w:ascii="Century Gothic" w:eastAsia="Times New Roman" w:hAnsi="Century Gothic" w:cs="Calibri"/>
                <w:b/>
                <w:bCs/>
                <w:color w:val="255997"/>
                <w:sz w:val="20"/>
                <w:szCs w:val="20"/>
                <w:lang w:eastAsia="en-GB"/>
              </w:rPr>
            </w:pPr>
            <w:r w:rsidRPr="00A4272E">
              <w:rPr>
                <w:rFonts w:ascii="Century Gothic" w:eastAsia="Times New Roman" w:hAnsi="Century Gothic" w:cs="Calibri"/>
                <w:b/>
                <w:bCs/>
                <w:color w:val="255997"/>
                <w:sz w:val="20"/>
                <w:szCs w:val="20"/>
                <w:lang w:eastAsia="en-GB"/>
              </w:rPr>
              <w:t>Financial Report</w:t>
            </w:r>
            <w:r w:rsidR="00713399">
              <w:rPr>
                <w:rFonts w:ascii="Century Gothic" w:eastAsia="Times New Roman" w:hAnsi="Century Gothic" w:cs="Calibri"/>
                <w:b/>
                <w:bCs/>
                <w:color w:val="255997"/>
                <w:sz w:val="20"/>
                <w:szCs w:val="20"/>
                <w:lang w:eastAsia="en-GB"/>
              </w:rPr>
              <w:t xml:space="preserve"> (in USD)</w:t>
            </w:r>
          </w:p>
        </w:tc>
      </w:tr>
      <w:tr w:rsidR="00A4272E" w:rsidRPr="00A4272E" w14:paraId="423A1680" w14:textId="77777777" w:rsidTr="007E30AB">
        <w:trPr>
          <w:trHeight w:val="315"/>
        </w:trPr>
        <w:tc>
          <w:tcPr>
            <w:tcW w:w="5929" w:type="dxa"/>
            <w:tcBorders>
              <w:top w:val="nil"/>
              <w:left w:val="single" w:sz="8" w:space="0" w:color="auto"/>
              <w:bottom w:val="single" w:sz="8" w:space="0" w:color="auto"/>
              <w:right w:val="single" w:sz="8" w:space="0" w:color="auto"/>
            </w:tcBorders>
            <w:shd w:val="clear" w:color="auto" w:fill="auto"/>
            <w:noWrap/>
            <w:vAlign w:val="center"/>
            <w:hideMark/>
          </w:tcPr>
          <w:p w14:paraId="1083E1A7" w14:textId="77777777" w:rsidR="00A4272E" w:rsidRPr="00A4272E" w:rsidRDefault="00A4272E" w:rsidP="00A4272E">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xml:space="preserve"> </w:t>
            </w:r>
          </w:p>
        </w:tc>
        <w:tc>
          <w:tcPr>
            <w:tcW w:w="903" w:type="dxa"/>
            <w:vMerge w:val="restart"/>
            <w:tcBorders>
              <w:top w:val="nil"/>
              <w:left w:val="single" w:sz="8" w:space="0" w:color="auto"/>
              <w:bottom w:val="single" w:sz="8" w:space="0" w:color="000000"/>
              <w:right w:val="single" w:sz="8" w:space="0" w:color="auto"/>
            </w:tcBorders>
            <w:shd w:val="clear" w:color="auto" w:fill="auto"/>
            <w:vAlign w:val="center"/>
            <w:hideMark/>
          </w:tcPr>
          <w:p w14:paraId="2E748B27" w14:textId="77777777" w:rsidR="00A4272E" w:rsidRPr="00A4272E" w:rsidRDefault="00A4272E" w:rsidP="004E58F3">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20</w:t>
            </w:r>
            <w:r w:rsidR="004E58F3">
              <w:rPr>
                <w:rFonts w:ascii="Century Gothic" w:eastAsia="Times New Roman" w:hAnsi="Century Gothic" w:cs="Calibri"/>
                <w:b/>
                <w:bCs/>
                <w:color w:val="auto"/>
                <w:sz w:val="20"/>
                <w:szCs w:val="20"/>
                <w:lang w:eastAsia="en-GB"/>
              </w:rPr>
              <w:t>20-2021</w:t>
            </w:r>
          </w:p>
        </w:tc>
        <w:tc>
          <w:tcPr>
            <w:tcW w:w="903" w:type="dxa"/>
            <w:vMerge w:val="restart"/>
            <w:tcBorders>
              <w:top w:val="nil"/>
              <w:left w:val="single" w:sz="8" w:space="0" w:color="auto"/>
              <w:bottom w:val="single" w:sz="8" w:space="0" w:color="000000"/>
              <w:right w:val="single" w:sz="8" w:space="0" w:color="auto"/>
            </w:tcBorders>
            <w:shd w:val="clear" w:color="auto" w:fill="auto"/>
            <w:vAlign w:val="center"/>
            <w:hideMark/>
          </w:tcPr>
          <w:p w14:paraId="480B1595" w14:textId="77777777" w:rsidR="00A4272E" w:rsidRPr="00A4272E" w:rsidRDefault="00A4272E" w:rsidP="004E58F3">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202</w:t>
            </w:r>
            <w:r w:rsidR="004E58F3">
              <w:rPr>
                <w:rFonts w:ascii="Century Gothic" w:eastAsia="Times New Roman" w:hAnsi="Century Gothic" w:cs="Calibri"/>
                <w:b/>
                <w:bCs/>
                <w:color w:val="auto"/>
                <w:sz w:val="20"/>
                <w:szCs w:val="20"/>
                <w:lang w:eastAsia="en-GB"/>
              </w:rPr>
              <w:t>1</w:t>
            </w:r>
            <w:r w:rsidRPr="00A4272E">
              <w:rPr>
                <w:rFonts w:ascii="Century Gothic" w:eastAsia="Times New Roman" w:hAnsi="Century Gothic" w:cs="Calibri"/>
                <w:b/>
                <w:bCs/>
                <w:color w:val="auto"/>
                <w:sz w:val="20"/>
                <w:szCs w:val="20"/>
                <w:lang w:eastAsia="en-GB"/>
              </w:rPr>
              <w:t>-202</w:t>
            </w:r>
            <w:r w:rsidR="004E58F3">
              <w:rPr>
                <w:rFonts w:ascii="Century Gothic" w:eastAsia="Times New Roman" w:hAnsi="Century Gothic" w:cs="Calibri"/>
                <w:b/>
                <w:bCs/>
                <w:color w:val="auto"/>
                <w:sz w:val="20"/>
                <w:szCs w:val="20"/>
                <w:lang w:eastAsia="en-GB"/>
              </w:rPr>
              <w:t>2</w:t>
            </w:r>
          </w:p>
        </w:tc>
        <w:tc>
          <w:tcPr>
            <w:tcW w:w="903" w:type="dxa"/>
            <w:vMerge w:val="restart"/>
            <w:tcBorders>
              <w:top w:val="nil"/>
              <w:left w:val="single" w:sz="8" w:space="0" w:color="auto"/>
              <w:bottom w:val="single" w:sz="8" w:space="0" w:color="000000"/>
              <w:right w:val="single" w:sz="8" w:space="0" w:color="auto"/>
            </w:tcBorders>
            <w:shd w:val="clear" w:color="auto" w:fill="auto"/>
            <w:vAlign w:val="center"/>
            <w:hideMark/>
          </w:tcPr>
          <w:p w14:paraId="6C47DABB" w14:textId="77777777" w:rsidR="00A4272E" w:rsidRPr="00A4272E" w:rsidRDefault="00A4272E" w:rsidP="004E58F3">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202</w:t>
            </w:r>
            <w:r w:rsidR="004E58F3">
              <w:rPr>
                <w:rFonts w:ascii="Century Gothic" w:eastAsia="Times New Roman" w:hAnsi="Century Gothic" w:cs="Calibri"/>
                <w:b/>
                <w:bCs/>
                <w:color w:val="auto"/>
                <w:sz w:val="20"/>
                <w:szCs w:val="20"/>
                <w:lang w:eastAsia="en-GB"/>
              </w:rPr>
              <w:t>2</w:t>
            </w:r>
            <w:r w:rsidRPr="00A4272E">
              <w:rPr>
                <w:rFonts w:ascii="Century Gothic" w:eastAsia="Times New Roman" w:hAnsi="Century Gothic" w:cs="Calibri"/>
                <w:b/>
                <w:bCs/>
                <w:color w:val="auto"/>
                <w:sz w:val="20"/>
                <w:szCs w:val="20"/>
                <w:lang w:eastAsia="en-GB"/>
              </w:rPr>
              <w:t>-202</w:t>
            </w:r>
            <w:r w:rsidR="004E58F3">
              <w:rPr>
                <w:rFonts w:ascii="Century Gothic" w:eastAsia="Times New Roman" w:hAnsi="Century Gothic" w:cs="Calibri"/>
                <w:b/>
                <w:bCs/>
                <w:color w:val="auto"/>
                <w:sz w:val="20"/>
                <w:szCs w:val="20"/>
                <w:lang w:eastAsia="en-GB"/>
              </w:rPr>
              <w:t>3</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1B9F1D77" w14:textId="77777777" w:rsidR="00A4272E" w:rsidRPr="00A4272E" w:rsidRDefault="00A4272E" w:rsidP="00A4272E">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GRAND TOTAL</w:t>
            </w:r>
          </w:p>
        </w:tc>
      </w:tr>
      <w:tr w:rsidR="00A4272E" w:rsidRPr="00A4272E" w14:paraId="061ADCCF" w14:textId="77777777" w:rsidTr="007E30AB">
        <w:trPr>
          <w:trHeight w:val="315"/>
        </w:trPr>
        <w:tc>
          <w:tcPr>
            <w:tcW w:w="5929" w:type="dxa"/>
            <w:tcBorders>
              <w:top w:val="nil"/>
              <w:left w:val="single" w:sz="8" w:space="0" w:color="auto"/>
              <w:bottom w:val="single" w:sz="8" w:space="0" w:color="auto"/>
              <w:right w:val="single" w:sz="8" w:space="0" w:color="auto"/>
            </w:tcBorders>
            <w:shd w:val="clear" w:color="auto" w:fill="auto"/>
            <w:noWrap/>
            <w:vAlign w:val="center"/>
            <w:hideMark/>
          </w:tcPr>
          <w:p w14:paraId="497E1626" w14:textId="77777777" w:rsidR="00A4272E" w:rsidRPr="00A4272E" w:rsidRDefault="00A4272E" w:rsidP="00A4272E">
            <w:pPr>
              <w:spacing w:after="0" w:line="240" w:lineRule="auto"/>
              <w:jc w:val="center"/>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xml:space="preserve"> </w:t>
            </w:r>
          </w:p>
        </w:tc>
        <w:tc>
          <w:tcPr>
            <w:tcW w:w="903" w:type="dxa"/>
            <w:vMerge/>
            <w:tcBorders>
              <w:top w:val="nil"/>
              <w:left w:val="single" w:sz="8" w:space="0" w:color="auto"/>
              <w:bottom w:val="single" w:sz="8" w:space="0" w:color="000000"/>
              <w:right w:val="single" w:sz="8" w:space="0" w:color="auto"/>
            </w:tcBorders>
            <w:vAlign w:val="center"/>
            <w:hideMark/>
          </w:tcPr>
          <w:p w14:paraId="05248DFE"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903" w:type="dxa"/>
            <w:vMerge/>
            <w:tcBorders>
              <w:top w:val="nil"/>
              <w:left w:val="single" w:sz="8" w:space="0" w:color="auto"/>
              <w:bottom w:val="single" w:sz="8" w:space="0" w:color="000000"/>
              <w:right w:val="single" w:sz="8" w:space="0" w:color="auto"/>
            </w:tcBorders>
            <w:vAlign w:val="center"/>
            <w:hideMark/>
          </w:tcPr>
          <w:p w14:paraId="6668091C"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903" w:type="dxa"/>
            <w:vMerge/>
            <w:tcBorders>
              <w:top w:val="nil"/>
              <w:left w:val="single" w:sz="8" w:space="0" w:color="auto"/>
              <w:bottom w:val="single" w:sz="8" w:space="0" w:color="000000"/>
              <w:right w:val="single" w:sz="8" w:space="0" w:color="auto"/>
            </w:tcBorders>
            <w:vAlign w:val="center"/>
            <w:hideMark/>
          </w:tcPr>
          <w:p w14:paraId="40326E15"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1062" w:type="dxa"/>
            <w:vMerge/>
            <w:tcBorders>
              <w:top w:val="nil"/>
              <w:left w:val="single" w:sz="8" w:space="0" w:color="auto"/>
              <w:bottom w:val="single" w:sz="8" w:space="0" w:color="000000"/>
              <w:right w:val="single" w:sz="8" w:space="0" w:color="auto"/>
            </w:tcBorders>
            <w:vAlign w:val="center"/>
            <w:hideMark/>
          </w:tcPr>
          <w:p w14:paraId="69B5FF95"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r>
      <w:tr w:rsidR="00A4272E" w:rsidRPr="00A4272E" w14:paraId="35E188DF" w14:textId="77777777" w:rsidTr="007E30AB">
        <w:trPr>
          <w:trHeight w:val="315"/>
        </w:trPr>
        <w:tc>
          <w:tcPr>
            <w:tcW w:w="5929" w:type="dxa"/>
            <w:tcBorders>
              <w:top w:val="nil"/>
              <w:left w:val="single" w:sz="8" w:space="0" w:color="auto"/>
              <w:bottom w:val="single" w:sz="8" w:space="0" w:color="auto"/>
              <w:right w:val="single" w:sz="8" w:space="0" w:color="auto"/>
            </w:tcBorders>
            <w:shd w:val="clear" w:color="auto" w:fill="auto"/>
            <w:noWrap/>
            <w:vAlign w:val="center"/>
            <w:hideMark/>
          </w:tcPr>
          <w:p w14:paraId="4F95B755"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xml:space="preserve"> </w:t>
            </w:r>
          </w:p>
        </w:tc>
        <w:tc>
          <w:tcPr>
            <w:tcW w:w="903" w:type="dxa"/>
            <w:vMerge/>
            <w:tcBorders>
              <w:top w:val="nil"/>
              <w:left w:val="single" w:sz="8" w:space="0" w:color="auto"/>
              <w:bottom w:val="single" w:sz="4" w:space="0" w:color="auto"/>
              <w:right w:val="single" w:sz="8" w:space="0" w:color="auto"/>
            </w:tcBorders>
            <w:vAlign w:val="center"/>
            <w:hideMark/>
          </w:tcPr>
          <w:p w14:paraId="3DA71251"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903" w:type="dxa"/>
            <w:vMerge/>
            <w:tcBorders>
              <w:top w:val="nil"/>
              <w:left w:val="single" w:sz="8" w:space="0" w:color="auto"/>
              <w:bottom w:val="single" w:sz="4" w:space="0" w:color="auto"/>
              <w:right w:val="single" w:sz="8" w:space="0" w:color="auto"/>
            </w:tcBorders>
            <w:vAlign w:val="center"/>
            <w:hideMark/>
          </w:tcPr>
          <w:p w14:paraId="4D76907B"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903" w:type="dxa"/>
            <w:vMerge/>
            <w:tcBorders>
              <w:top w:val="nil"/>
              <w:left w:val="single" w:sz="8" w:space="0" w:color="auto"/>
              <w:bottom w:val="single" w:sz="4" w:space="0" w:color="auto"/>
              <w:right w:val="single" w:sz="8" w:space="0" w:color="auto"/>
            </w:tcBorders>
            <w:vAlign w:val="center"/>
            <w:hideMark/>
          </w:tcPr>
          <w:p w14:paraId="58919D77"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c>
          <w:tcPr>
            <w:tcW w:w="1062" w:type="dxa"/>
            <w:vMerge/>
            <w:tcBorders>
              <w:top w:val="nil"/>
              <w:left w:val="single" w:sz="8" w:space="0" w:color="auto"/>
              <w:bottom w:val="single" w:sz="4" w:space="0" w:color="auto"/>
              <w:right w:val="single" w:sz="8" w:space="0" w:color="auto"/>
            </w:tcBorders>
            <w:vAlign w:val="center"/>
            <w:hideMark/>
          </w:tcPr>
          <w:p w14:paraId="6552D5D0"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p>
        </w:tc>
      </w:tr>
      <w:tr w:rsidR="00A4272E" w:rsidRPr="00A4272E" w14:paraId="02D5FF5C"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284C939A" w14:textId="77777777" w:rsidR="00A4272E" w:rsidRPr="00A4272E" w:rsidRDefault="00A4272E" w:rsidP="00A4272E">
            <w:pPr>
              <w:spacing w:after="0" w:line="240" w:lineRule="auto"/>
              <w:rPr>
                <w:rFonts w:ascii="Century Gothic" w:eastAsia="Times New Roman" w:hAnsi="Century Gothic" w:cs="Calibri"/>
                <w:b/>
                <w:bCs/>
                <w:color w:val="auto"/>
                <w:sz w:val="20"/>
                <w:szCs w:val="20"/>
                <w:u w:val="single"/>
                <w:lang w:eastAsia="en-GB"/>
              </w:rPr>
            </w:pPr>
            <w:r w:rsidRPr="00A4272E">
              <w:rPr>
                <w:rFonts w:ascii="Century Gothic" w:eastAsia="Times New Roman" w:hAnsi="Century Gothic" w:cs="Calibri"/>
                <w:b/>
                <w:bCs/>
                <w:color w:val="auto"/>
                <w:sz w:val="20"/>
                <w:szCs w:val="20"/>
                <w:u w:val="single"/>
                <w:lang w:eastAsia="en-GB"/>
              </w:rPr>
              <w:t>010 - Staff and other personnel costs: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4474"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D0E3"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786"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D9F53"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r>
      <w:tr w:rsidR="00A4272E" w:rsidRPr="00A4272E" w14:paraId="79023F2F"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66B2157B"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International Staff</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FE34" w14:textId="77777777" w:rsidR="00A4272E" w:rsidRPr="00A4272E" w:rsidRDefault="00240D2F" w:rsidP="00240D2F">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174,056</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FEA9" w14:textId="77777777" w:rsidR="00A4272E" w:rsidRPr="00A4272E" w:rsidRDefault="00240D2F" w:rsidP="00240D2F">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174,056</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7734" w14:textId="77777777" w:rsidR="00A4272E" w:rsidRPr="00A4272E" w:rsidRDefault="00A4272E" w:rsidP="00240D2F">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w:t>
            </w:r>
            <w:r w:rsidR="00240D2F">
              <w:rPr>
                <w:rFonts w:ascii="Arial" w:eastAsia="Times New Roman" w:hAnsi="Arial" w:cs="Arial"/>
                <w:color w:val="auto"/>
                <w:lang w:eastAsia="en-GB"/>
              </w:rPr>
              <w:t>74,056</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EF9D" w14:textId="77777777" w:rsidR="00A4272E" w:rsidRPr="00A4272E" w:rsidRDefault="002F0C38"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522,168</w:t>
            </w:r>
          </w:p>
        </w:tc>
      </w:tr>
      <w:tr w:rsidR="00A4272E" w:rsidRPr="00A4272E" w14:paraId="5A6E47D0"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663EF684" w14:textId="77777777" w:rsidR="00A4272E" w:rsidRPr="00A4272E" w:rsidRDefault="00A4272E" w:rsidP="00950547">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N</w:t>
            </w:r>
            <w:r w:rsidR="00950547">
              <w:rPr>
                <w:rFonts w:ascii="Century Gothic" w:eastAsia="Times New Roman" w:hAnsi="Century Gothic" w:cs="Calibri"/>
                <w:color w:val="auto"/>
                <w:sz w:val="20"/>
                <w:szCs w:val="20"/>
                <w:lang w:eastAsia="en-GB"/>
              </w:rPr>
              <w:t xml:space="preserve">ational </w:t>
            </w:r>
            <w:r w:rsidRPr="00A4272E">
              <w:rPr>
                <w:rFonts w:ascii="Century Gothic" w:eastAsia="Times New Roman" w:hAnsi="Century Gothic" w:cs="Calibri"/>
                <w:color w:val="auto"/>
                <w:sz w:val="20"/>
                <w:szCs w:val="20"/>
                <w:lang w:eastAsia="en-GB"/>
              </w:rPr>
              <w:t>Staff</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1D51"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220,848</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56D7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220,848</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3B2F"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220,848</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4274"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662,544</w:t>
            </w:r>
          </w:p>
        </w:tc>
      </w:tr>
      <w:tr w:rsidR="00A4272E" w:rsidRPr="00A4272E" w14:paraId="0923E286"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53C5D113"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Other personnel costs &amp; Consultant (R&amp;R + Orientation)</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2AFE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4</w:t>
            </w:r>
            <w:r w:rsidR="009029CE">
              <w:rPr>
                <w:rFonts w:ascii="Arial" w:eastAsia="Times New Roman" w:hAnsi="Arial" w:cs="Arial"/>
                <w:color w:val="auto"/>
                <w:lang w:eastAsia="en-GB"/>
              </w:rPr>
              <w:t>,</w:t>
            </w:r>
            <w:r w:rsidRPr="00A4272E">
              <w:rPr>
                <w:rFonts w:ascii="Arial" w:eastAsia="Times New Roman" w:hAnsi="Arial" w:cs="Arial"/>
                <w:color w:val="auto"/>
                <w:lang w:eastAsia="en-GB"/>
              </w:rPr>
              <w:t>640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F1C4"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4</w:t>
            </w:r>
            <w:r w:rsidR="009029CE">
              <w:rPr>
                <w:rFonts w:ascii="Arial" w:eastAsia="Times New Roman" w:hAnsi="Arial" w:cs="Arial"/>
                <w:color w:val="auto"/>
                <w:lang w:eastAsia="en-GB"/>
              </w:rPr>
              <w:t>,</w:t>
            </w:r>
            <w:r w:rsidRPr="00A4272E">
              <w:rPr>
                <w:rFonts w:ascii="Arial" w:eastAsia="Times New Roman" w:hAnsi="Arial" w:cs="Arial"/>
                <w:color w:val="auto"/>
                <w:lang w:eastAsia="en-GB"/>
              </w:rPr>
              <w:t>640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9770"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4</w:t>
            </w:r>
            <w:r w:rsidR="009029CE">
              <w:rPr>
                <w:rFonts w:ascii="Arial" w:eastAsia="Times New Roman" w:hAnsi="Arial" w:cs="Arial"/>
                <w:color w:val="auto"/>
                <w:lang w:eastAsia="en-GB"/>
              </w:rPr>
              <w:t>,</w:t>
            </w:r>
            <w:r w:rsidRPr="00A4272E">
              <w:rPr>
                <w:rFonts w:ascii="Arial" w:eastAsia="Times New Roman" w:hAnsi="Arial" w:cs="Arial"/>
                <w:color w:val="auto"/>
                <w:lang w:eastAsia="en-GB"/>
              </w:rPr>
              <w:t>640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4761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13,920</w:t>
            </w:r>
          </w:p>
        </w:tc>
      </w:tr>
      <w:tr w:rsidR="00A4272E" w:rsidRPr="00A4272E" w14:paraId="21EB433F"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40B5D3B2"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Staff and other personnel costs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232A"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D16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6F3E"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AB23" w14:textId="77777777" w:rsidR="00A4272E" w:rsidRPr="00A4272E" w:rsidRDefault="00CD396A" w:rsidP="00CD396A">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1,198,632</w:t>
            </w:r>
          </w:p>
        </w:tc>
      </w:tr>
      <w:tr w:rsidR="00A4272E" w:rsidRPr="00A4272E" w14:paraId="1E59ED36"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597F8015"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8850"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210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093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F70DE"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r>
      <w:tr w:rsidR="00A4272E" w:rsidRPr="00A4272E" w14:paraId="64F0C4C2"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7AEDEE21" w14:textId="77777777" w:rsidR="00A4272E" w:rsidRPr="00A4272E" w:rsidRDefault="00A4272E" w:rsidP="00A4272E">
            <w:pPr>
              <w:spacing w:after="0" w:line="240" w:lineRule="auto"/>
              <w:rPr>
                <w:rFonts w:ascii="Century Gothic" w:eastAsia="Times New Roman" w:hAnsi="Century Gothic" w:cs="Calibri"/>
                <w:b/>
                <w:bCs/>
                <w:color w:val="auto"/>
                <w:sz w:val="20"/>
                <w:szCs w:val="20"/>
                <w:u w:val="single"/>
                <w:lang w:eastAsia="en-GB"/>
              </w:rPr>
            </w:pPr>
            <w:r w:rsidRPr="00A4272E">
              <w:rPr>
                <w:rFonts w:ascii="Century Gothic" w:eastAsia="Times New Roman" w:hAnsi="Century Gothic" w:cs="Calibri"/>
                <w:b/>
                <w:bCs/>
                <w:color w:val="auto"/>
                <w:sz w:val="20"/>
                <w:szCs w:val="20"/>
                <w:u w:val="single"/>
                <w:lang w:eastAsia="en-GB"/>
              </w:rPr>
              <w:t>Activities and operating costs: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56D10"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C911"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6B3D"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1E9B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r>
      <w:tr w:rsidR="00A4272E" w:rsidRPr="00A4272E" w14:paraId="03F49070"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03B9433C"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120 - Contractual services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18D4"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13,100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67A85"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20,375</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23BE"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20,375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31A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53,850</w:t>
            </w:r>
          </w:p>
        </w:tc>
      </w:tr>
      <w:tr w:rsidR="007E30AB" w:rsidRPr="00A4272E" w14:paraId="1BE05530" w14:textId="77777777" w:rsidTr="007E30AB">
        <w:trPr>
          <w:trHeight w:val="52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5855D814" w14:textId="77777777" w:rsidR="007E30AB" w:rsidRPr="00A4272E" w:rsidRDefault="007E30AB" w:rsidP="007E30AB">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125 - Operating and other costs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5B5C" w14:textId="77777777" w:rsidR="007E30AB" w:rsidRPr="00A4272E" w:rsidRDefault="007E30AB" w:rsidP="007E30AB">
            <w:pPr>
              <w:spacing w:after="0" w:line="240" w:lineRule="auto"/>
              <w:jc w:val="right"/>
              <w:rPr>
                <w:rFonts w:ascii="Arial" w:eastAsia="Times New Roman" w:hAnsi="Arial" w:cs="Arial"/>
                <w:color w:val="auto"/>
                <w:lang w:eastAsia="en-GB"/>
              </w:rPr>
            </w:pPr>
            <w:r w:rsidRPr="007E30AB">
              <w:rPr>
                <w:rFonts w:ascii="Arial" w:eastAsia="Times New Roman" w:hAnsi="Arial" w:cs="Arial"/>
                <w:color w:val="auto"/>
                <w:lang w:eastAsia="en-GB"/>
              </w:rPr>
              <w:t>54,934</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BCC1" w14:textId="77777777" w:rsidR="007E30AB" w:rsidRPr="00A4272E" w:rsidRDefault="007E30AB" w:rsidP="007E30AB">
            <w:pPr>
              <w:spacing w:after="0" w:line="240" w:lineRule="auto"/>
              <w:jc w:val="right"/>
              <w:rPr>
                <w:rFonts w:ascii="Arial" w:eastAsia="Times New Roman" w:hAnsi="Arial" w:cs="Arial"/>
                <w:color w:val="auto"/>
                <w:lang w:eastAsia="en-GB"/>
              </w:rPr>
            </w:pPr>
            <w:r w:rsidRPr="007E30AB">
              <w:rPr>
                <w:rFonts w:ascii="Arial" w:eastAsia="Times New Roman" w:hAnsi="Arial" w:cs="Arial"/>
                <w:color w:val="auto"/>
                <w:lang w:eastAsia="en-GB"/>
              </w:rPr>
              <w:t>70,393</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F3FC" w14:textId="77777777" w:rsidR="007E30AB" w:rsidRPr="00A4272E" w:rsidRDefault="007E30AB" w:rsidP="007E30AB">
            <w:pPr>
              <w:spacing w:after="0" w:line="240" w:lineRule="auto"/>
              <w:jc w:val="right"/>
              <w:rPr>
                <w:rFonts w:ascii="Arial" w:eastAsia="Times New Roman" w:hAnsi="Arial" w:cs="Arial"/>
                <w:color w:val="auto"/>
                <w:lang w:eastAsia="en-GB"/>
              </w:rPr>
            </w:pPr>
            <w:r w:rsidRPr="007E30AB">
              <w:rPr>
                <w:rFonts w:ascii="Arial" w:eastAsia="Times New Roman" w:hAnsi="Arial" w:cs="Arial"/>
                <w:color w:val="auto"/>
                <w:lang w:eastAsia="en-GB"/>
              </w:rPr>
              <w:t>70,393</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DC30A" w14:textId="77777777" w:rsidR="007E30AB" w:rsidRPr="00A4272E" w:rsidRDefault="007E30AB" w:rsidP="007E30AB">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195,720</w:t>
            </w:r>
          </w:p>
        </w:tc>
      </w:tr>
      <w:tr w:rsidR="00A4272E" w:rsidRPr="00A4272E" w14:paraId="3CB1BF9E"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0830E443"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130 - Supplies, Materials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19F4D"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3951"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CB4A"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C14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4F23BE96" w14:textId="77777777" w:rsidTr="007E30AB">
        <w:trPr>
          <w:trHeight w:val="52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0A10E48C"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135 - Equipment, Vehicles and Furniture</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81A9"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5,664</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1013"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8</w:t>
            </w:r>
            <w:r w:rsidR="009029CE">
              <w:rPr>
                <w:rFonts w:ascii="Arial" w:eastAsia="Times New Roman" w:hAnsi="Arial" w:cs="Arial"/>
                <w:color w:val="auto"/>
                <w:lang w:eastAsia="en-GB"/>
              </w:rPr>
              <w:t>,</w:t>
            </w:r>
            <w:r w:rsidRPr="00A4272E">
              <w:rPr>
                <w:rFonts w:ascii="Arial" w:eastAsia="Times New Roman" w:hAnsi="Arial" w:cs="Arial"/>
                <w:color w:val="auto"/>
                <w:lang w:eastAsia="en-GB"/>
              </w:rPr>
              <w:t>956</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A762" w14:textId="77777777" w:rsidR="00A4272E" w:rsidRPr="00A4272E" w:rsidRDefault="0088454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22574"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14,620</w:t>
            </w:r>
          </w:p>
        </w:tc>
      </w:tr>
      <w:tr w:rsidR="00A4272E" w:rsidRPr="00A4272E" w14:paraId="43077D3E"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29536C77"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160 - Travel</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4E14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12,510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5428"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6,110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3855"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6,110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E3E5"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24,730</w:t>
            </w:r>
          </w:p>
        </w:tc>
      </w:tr>
      <w:tr w:rsidR="00A4272E" w:rsidRPr="00A4272E" w14:paraId="6893CF30"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115C7E15"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activities and operating costs</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94D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D233"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BD0E"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8359"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288,920</w:t>
            </w:r>
          </w:p>
        </w:tc>
      </w:tr>
      <w:tr w:rsidR="00A4272E" w:rsidRPr="00A4272E" w14:paraId="6FA34BCF"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098046D2"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ACB9"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052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A21A"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59FE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r>
      <w:tr w:rsidR="00A4272E" w:rsidRPr="00A4272E" w14:paraId="5AC8FEE8" w14:textId="77777777" w:rsidTr="007E30AB">
        <w:trPr>
          <w:trHeight w:val="315"/>
        </w:trPr>
        <w:tc>
          <w:tcPr>
            <w:tcW w:w="5929" w:type="dxa"/>
            <w:tcBorders>
              <w:top w:val="nil"/>
              <w:left w:val="single" w:sz="8" w:space="0" w:color="auto"/>
              <w:bottom w:val="single" w:sz="8" w:space="0" w:color="auto"/>
              <w:right w:val="single" w:sz="4" w:space="0" w:color="auto"/>
            </w:tcBorders>
            <w:shd w:val="clear" w:color="000000" w:fill="D9D9D9"/>
            <w:noWrap/>
            <w:vAlign w:val="center"/>
            <w:hideMark/>
          </w:tcPr>
          <w:p w14:paraId="66A03292" w14:textId="77777777" w:rsidR="00A4272E" w:rsidRPr="00A4272E" w:rsidRDefault="00A4272E" w:rsidP="00A4272E">
            <w:pPr>
              <w:spacing w:after="0" w:line="240" w:lineRule="auto"/>
              <w:rPr>
                <w:rFonts w:ascii="Century Gothic" w:eastAsia="Times New Roman" w:hAnsi="Century Gothic" w:cs="Calibri"/>
                <w:b/>
                <w:bCs/>
                <w:color w:val="auto"/>
                <w:sz w:val="20"/>
                <w:szCs w:val="20"/>
                <w:u w:val="single"/>
                <w:lang w:eastAsia="en-GB"/>
              </w:rPr>
            </w:pPr>
            <w:r w:rsidRPr="00A4272E">
              <w:rPr>
                <w:rFonts w:ascii="Century Gothic" w:eastAsia="Times New Roman" w:hAnsi="Century Gothic" w:cs="Calibri"/>
                <w:b/>
                <w:bCs/>
                <w:color w:val="auto"/>
                <w:sz w:val="20"/>
                <w:szCs w:val="20"/>
                <w:u w:val="single"/>
                <w:lang w:eastAsia="en-GB"/>
              </w:rPr>
              <w:t>Grants:</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C0EAE0" w14:textId="77777777" w:rsidR="00A4272E" w:rsidRPr="00A4272E" w:rsidRDefault="00A4272E" w:rsidP="00A4272E">
            <w:pPr>
              <w:spacing w:after="0" w:line="240" w:lineRule="auto"/>
              <w:jc w:val="right"/>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FF5310"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2275C9"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0D8C38"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7EF2DED0" w14:textId="77777777" w:rsidTr="007E30AB">
        <w:trPr>
          <w:trHeight w:val="315"/>
        </w:trPr>
        <w:tc>
          <w:tcPr>
            <w:tcW w:w="5929" w:type="dxa"/>
            <w:tcBorders>
              <w:top w:val="nil"/>
              <w:left w:val="single" w:sz="8" w:space="0" w:color="auto"/>
              <w:bottom w:val="single" w:sz="8" w:space="0" w:color="auto"/>
              <w:right w:val="single" w:sz="4" w:space="0" w:color="auto"/>
            </w:tcBorders>
            <w:shd w:val="clear" w:color="000000" w:fill="D9D9D9"/>
            <w:noWrap/>
            <w:vAlign w:val="center"/>
            <w:hideMark/>
          </w:tcPr>
          <w:p w14:paraId="6BE7FDD1"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140 - Transfers and Grants Issued to Implementing partner (IP)</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013E93"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CA6CC9"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BC3DA1" w14:textId="77777777" w:rsidR="00A4272E" w:rsidRPr="00A4272E" w:rsidRDefault="0088454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0</w:t>
            </w:r>
            <w:r w:rsidR="00A4272E"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94FE76"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2A52548E" w14:textId="77777777" w:rsidTr="007E30AB">
        <w:trPr>
          <w:trHeight w:val="315"/>
        </w:trPr>
        <w:tc>
          <w:tcPr>
            <w:tcW w:w="5929" w:type="dxa"/>
            <w:tcBorders>
              <w:top w:val="nil"/>
              <w:left w:val="single" w:sz="8" w:space="0" w:color="auto"/>
              <w:bottom w:val="single" w:sz="8" w:space="0" w:color="auto"/>
              <w:right w:val="single" w:sz="4" w:space="0" w:color="auto"/>
            </w:tcBorders>
            <w:shd w:val="clear" w:color="000000" w:fill="D9D9D9"/>
            <w:noWrap/>
            <w:vAlign w:val="center"/>
            <w:hideMark/>
          </w:tcPr>
          <w:p w14:paraId="465AD716"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150 - IP-PSC (7%)</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FA34D8"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CA11BF"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17869C" w14:textId="77777777" w:rsidR="00A4272E" w:rsidRPr="00A4272E" w:rsidRDefault="0088454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0</w:t>
            </w:r>
            <w:r w:rsidR="00A4272E"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93C751"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0598B321" w14:textId="77777777" w:rsidTr="007E30AB">
        <w:trPr>
          <w:trHeight w:val="315"/>
        </w:trPr>
        <w:tc>
          <w:tcPr>
            <w:tcW w:w="5929" w:type="dxa"/>
            <w:tcBorders>
              <w:top w:val="nil"/>
              <w:left w:val="single" w:sz="8" w:space="0" w:color="auto"/>
              <w:bottom w:val="single" w:sz="8" w:space="0" w:color="auto"/>
              <w:right w:val="single" w:sz="4" w:space="0" w:color="auto"/>
            </w:tcBorders>
            <w:shd w:val="clear" w:color="000000" w:fill="D9D9D9"/>
            <w:noWrap/>
            <w:vAlign w:val="center"/>
            <w:hideMark/>
          </w:tcPr>
          <w:p w14:paraId="3382953E" w14:textId="77777777" w:rsidR="00A4272E" w:rsidRPr="00A4272E" w:rsidRDefault="00A4272E" w:rsidP="00A4272E">
            <w:pPr>
              <w:spacing w:after="0" w:line="240" w:lineRule="auto"/>
              <w:rPr>
                <w:rFonts w:ascii="Century Gothic" w:eastAsia="Times New Roman" w:hAnsi="Century Gothic" w:cs="Calibri"/>
                <w:color w:val="auto"/>
                <w:sz w:val="20"/>
                <w:szCs w:val="20"/>
                <w:lang w:eastAsia="en-GB"/>
              </w:rPr>
            </w:pPr>
            <w:r w:rsidRPr="00A4272E">
              <w:rPr>
                <w:rFonts w:ascii="Century Gothic" w:eastAsia="Times New Roman" w:hAnsi="Century Gothic" w:cs="Calibri"/>
                <w:color w:val="auto"/>
                <w:sz w:val="20"/>
                <w:szCs w:val="20"/>
                <w:lang w:eastAsia="en-GB"/>
              </w:rPr>
              <w:t>145 - Grant Out</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A43434"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739013"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AF2EF" w14:textId="77777777" w:rsidR="00A4272E" w:rsidRPr="00A4272E" w:rsidRDefault="0088454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0</w:t>
            </w:r>
            <w:r w:rsidR="00A4272E"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F67FF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12246694" w14:textId="77777777" w:rsidTr="007E30AB">
        <w:trPr>
          <w:trHeight w:val="315"/>
        </w:trPr>
        <w:tc>
          <w:tcPr>
            <w:tcW w:w="5929" w:type="dxa"/>
            <w:tcBorders>
              <w:top w:val="nil"/>
              <w:left w:val="single" w:sz="8" w:space="0" w:color="auto"/>
              <w:bottom w:val="single" w:sz="8" w:space="0" w:color="auto"/>
              <w:right w:val="single" w:sz="4" w:space="0" w:color="auto"/>
            </w:tcBorders>
            <w:shd w:val="clear" w:color="000000" w:fill="D9D9D9"/>
            <w:noWrap/>
            <w:vAlign w:val="center"/>
            <w:hideMark/>
          </w:tcPr>
          <w:p w14:paraId="4E1C9E87"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Total Grants</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FA7AF5"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4BE1A5"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c>
          <w:tcPr>
            <w:tcW w:w="9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1C4C36" w14:textId="77777777" w:rsidR="00A4272E" w:rsidRPr="00A4272E" w:rsidRDefault="0088454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0</w:t>
            </w:r>
            <w:r w:rsidR="00A4272E"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A48238"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0</w:t>
            </w:r>
          </w:p>
        </w:tc>
      </w:tr>
      <w:tr w:rsidR="00A4272E" w:rsidRPr="00A4272E" w14:paraId="7B679089"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noWrap/>
            <w:vAlign w:val="center"/>
            <w:hideMark/>
          </w:tcPr>
          <w:p w14:paraId="197FF324"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6878" w14:textId="77777777" w:rsidR="00A4272E" w:rsidRPr="00A4272E" w:rsidRDefault="00A4272E" w:rsidP="00A4272E">
            <w:pPr>
              <w:spacing w:after="0" w:line="240" w:lineRule="auto"/>
              <w:rPr>
                <w:rFonts w:ascii="Calibri" w:eastAsia="Times New Roman" w:hAnsi="Calibri" w:cs="Calibri"/>
                <w:color w:val="auto"/>
                <w:sz w:val="22"/>
                <w:szCs w:val="22"/>
                <w:lang w:eastAsia="en-GB"/>
              </w:rPr>
            </w:pPr>
            <w:r w:rsidRPr="00A4272E">
              <w:rPr>
                <w:rFonts w:ascii="Calibri" w:eastAsia="Times New Roman" w:hAnsi="Calibri" w:cs="Calibri"/>
                <w:color w:val="auto"/>
                <w:sz w:val="22"/>
                <w:szCs w:val="22"/>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ACDE"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A25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45181"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r>
      <w:tr w:rsidR="00A4272E" w:rsidRPr="00A4272E" w14:paraId="1F847D2E"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4F20CD55"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 xml:space="preserve">TOTAL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0F92"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17C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E88F"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A9CA" w14:textId="77777777" w:rsidR="00A4272E" w:rsidRPr="00A4272E" w:rsidRDefault="00CD396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1,487,552</w:t>
            </w:r>
          </w:p>
        </w:tc>
      </w:tr>
      <w:tr w:rsidR="00A4272E" w:rsidRPr="00A4272E" w14:paraId="5733932A"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38C31C89" w14:textId="77777777" w:rsidR="00A4272E" w:rsidRPr="00A4272E" w:rsidRDefault="00A4272E" w:rsidP="00A4272E">
            <w:pPr>
              <w:spacing w:after="0" w:line="240" w:lineRule="auto"/>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155 - UN-PSC (13%)</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A90E8"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E5A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1B8C"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A8A5" w14:textId="77777777" w:rsidR="00A4272E" w:rsidRPr="00A4272E" w:rsidRDefault="00CD396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193,382</w:t>
            </w:r>
          </w:p>
        </w:tc>
      </w:tr>
      <w:tr w:rsidR="00A4272E" w:rsidRPr="00A4272E" w14:paraId="17E47750" w14:textId="77777777" w:rsidTr="007E30AB">
        <w:trPr>
          <w:trHeight w:val="315"/>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70A18833" w14:textId="77777777" w:rsidR="00A4272E" w:rsidRPr="00A4272E" w:rsidRDefault="00A4272E" w:rsidP="00A4272E">
            <w:pPr>
              <w:spacing w:after="0" w:line="240" w:lineRule="auto"/>
              <w:jc w:val="right"/>
              <w:rPr>
                <w:rFonts w:ascii="Century Gothic" w:eastAsia="Times New Roman" w:hAnsi="Century Gothic" w:cs="Calibri"/>
                <w:b/>
                <w:bCs/>
                <w:color w:val="auto"/>
                <w:sz w:val="20"/>
                <w:szCs w:val="20"/>
                <w:lang w:eastAsia="en-GB"/>
              </w:rPr>
            </w:pPr>
            <w:r w:rsidRPr="00A4272E">
              <w:rPr>
                <w:rFonts w:ascii="Century Gothic" w:eastAsia="Times New Roman" w:hAnsi="Century Gothic" w:cs="Calibri"/>
                <w:b/>
                <w:bCs/>
                <w:color w:val="auto"/>
                <w:sz w:val="20"/>
                <w:szCs w:val="20"/>
                <w:lang w:eastAsia="en-GB"/>
              </w:rPr>
              <w:t>GRAND TOTAL</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F37A"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7F57"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8F55D" w14:textId="77777777" w:rsidR="00A4272E" w:rsidRPr="00A4272E" w:rsidRDefault="00A4272E" w:rsidP="00A4272E">
            <w:pPr>
              <w:spacing w:after="0" w:line="240" w:lineRule="auto"/>
              <w:jc w:val="right"/>
              <w:rPr>
                <w:rFonts w:ascii="Arial" w:eastAsia="Times New Roman" w:hAnsi="Arial" w:cs="Arial"/>
                <w:color w:val="auto"/>
                <w:lang w:eastAsia="en-GB"/>
              </w:rPr>
            </w:pPr>
            <w:r w:rsidRPr="00A4272E">
              <w:rPr>
                <w:rFonts w:ascii="Arial" w:eastAsia="Times New Roman" w:hAnsi="Arial" w:cs="Arial"/>
                <w:color w:val="auto"/>
                <w:lang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B292" w14:textId="77777777" w:rsidR="00A4272E" w:rsidRPr="00A4272E" w:rsidRDefault="00CD396A" w:rsidP="00A4272E">
            <w:pPr>
              <w:spacing w:after="0" w:line="240" w:lineRule="auto"/>
              <w:jc w:val="right"/>
              <w:rPr>
                <w:rFonts w:ascii="Arial" w:eastAsia="Times New Roman" w:hAnsi="Arial" w:cs="Arial"/>
                <w:color w:val="auto"/>
                <w:lang w:eastAsia="en-GB"/>
              </w:rPr>
            </w:pPr>
            <w:r>
              <w:rPr>
                <w:rFonts w:ascii="Arial" w:eastAsia="Times New Roman" w:hAnsi="Arial" w:cs="Arial"/>
                <w:color w:val="auto"/>
                <w:lang w:eastAsia="en-GB"/>
              </w:rPr>
              <w:t>1,680,934</w:t>
            </w:r>
          </w:p>
        </w:tc>
      </w:tr>
    </w:tbl>
    <w:p w14:paraId="32C1FDAC" w14:textId="77777777" w:rsidR="00A07C47" w:rsidRDefault="00A07C47" w:rsidP="00807E6D">
      <w:pPr>
        <w:spacing w:after="0" w:line="240" w:lineRule="auto"/>
        <w:jc w:val="both"/>
        <w:rPr>
          <w:rFonts w:ascii="Century Gothic" w:eastAsia="Times New Roman" w:hAnsi="Century Gothic" w:cs="Times New Roman"/>
          <w:b/>
          <w:color w:val="0070C0"/>
          <w:sz w:val="20"/>
          <w:szCs w:val="20"/>
          <w:lang w:eastAsia="en-GB"/>
        </w:rPr>
        <w:sectPr w:rsidR="00A07C47" w:rsidSect="00A07C47">
          <w:pgSz w:w="11906" w:h="16838"/>
          <w:pgMar w:top="720" w:right="720" w:bottom="720" w:left="720" w:header="709" w:footer="709" w:gutter="0"/>
          <w:cols w:space="708"/>
          <w:docGrid w:linePitch="360"/>
        </w:sectPr>
      </w:pPr>
    </w:p>
    <w:p w14:paraId="572D7F82" w14:textId="77777777" w:rsidR="00807E6D" w:rsidRPr="00A07C47" w:rsidRDefault="008A0869" w:rsidP="00807E6D">
      <w:pPr>
        <w:spacing w:after="0" w:line="240" w:lineRule="auto"/>
        <w:jc w:val="both"/>
        <w:rPr>
          <w:rFonts w:ascii="Century Gothic" w:eastAsia="Times New Roman" w:hAnsi="Century Gothic" w:cs="Times New Roman"/>
          <w:b/>
          <w:color w:val="0070C0"/>
          <w:sz w:val="20"/>
          <w:szCs w:val="20"/>
          <w:lang w:eastAsia="en-GB"/>
        </w:rPr>
      </w:pPr>
      <w:r>
        <w:rPr>
          <w:rFonts w:ascii="Century Gothic" w:eastAsia="Times New Roman" w:hAnsi="Century Gothic" w:cs="Times New Roman"/>
          <w:b/>
          <w:color w:val="0070C0"/>
          <w:sz w:val="20"/>
          <w:szCs w:val="20"/>
          <w:lang w:eastAsia="en-GB"/>
        </w:rPr>
        <w:lastRenderedPageBreak/>
        <w:t>Annex 2</w:t>
      </w:r>
    </w:p>
    <w:p w14:paraId="078177C5" w14:textId="77777777" w:rsidR="00A07C47" w:rsidRDefault="00A07C47" w:rsidP="00807E6D">
      <w:pPr>
        <w:spacing w:after="0" w:line="240" w:lineRule="auto"/>
        <w:jc w:val="both"/>
        <w:rPr>
          <w:rFonts w:ascii="Century Gothic" w:eastAsia="Times New Roman" w:hAnsi="Century Gothic" w:cs="Times New Roman"/>
          <w:b/>
          <w:color w:val="0070C0"/>
          <w:sz w:val="20"/>
          <w:szCs w:val="20"/>
          <w:lang w:eastAsia="en-GB"/>
        </w:rPr>
      </w:pPr>
    </w:p>
    <w:p w14:paraId="0CDC765E" w14:textId="77777777" w:rsidR="00807E6D" w:rsidRPr="00A07C47" w:rsidRDefault="00807E6D" w:rsidP="00807E6D">
      <w:pPr>
        <w:spacing w:after="0" w:line="240" w:lineRule="auto"/>
        <w:jc w:val="both"/>
        <w:rPr>
          <w:rFonts w:ascii="Century Gothic" w:eastAsia="Times New Roman" w:hAnsi="Century Gothic" w:cs="Times New Roman"/>
          <w:b/>
          <w:color w:val="0070C0"/>
          <w:sz w:val="20"/>
          <w:szCs w:val="20"/>
          <w:lang w:eastAsia="en-GB"/>
        </w:rPr>
      </w:pPr>
      <w:r w:rsidRPr="00A07C47">
        <w:rPr>
          <w:rFonts w:ascii="Century Gothic" w:eastAsia="Times New Roman" w:hAnsi="Century Gothic" w:cs="Times New Roman"/>
          <w:b/>
          <w:color w:val="0070C0"/>
          <w:sz w:val="20"/>
          <w:szCs w:val="20"/>
          <w:lang w:eastAsia="en-GB"/>
        </w:rPr>
        <w:t>Project Staff table</w:t>
      </w:r>
    </w:p>
    <w:p w14:paraId="00B5B7AA" w14:textId="77777777" w:rsidR="00807E6D" w:rsidRPr="00A07C47" w:rsidRDefault="00807E6D" w:rsidP="00807E6D">
      <w:pPr>
        <w:jc w:val="both"/>
        <w:rPr>
          <w:rFonts w:ascii="Century Gothic" w:hAnsi="Century Gothic" w:cs="Times New Roman"/>
          <w:sz w:val="20"/>
          <w:szCs w:val="20"/>
        </w:rPr>
      </w:pPr>
      <w:r w:rsidRPr="00A07C47">
        <w:rPr>
          <w:rFonts w:ascii="Century Gothic" w:hAnsi="Century Gothic" w:cs="Times New Roman"/>
          <w:sz w:val="20"/>
          <w:szCs w:val="20"/>
        </w:rPr>
        <w:t xml:space="preserve">The budget would support the following project staff: </w:t>
      </w:r>
    </w:p>
    <w:p w14:paraId="56539B1F" w14:textId="77777777" w:rsidR="00807E6D" w:rsidRPr="00A07C47" w:rsidRDefault="00807E6D" w:rsidP="00807E6D">
      <w:pPr>
        <w:spacing w:after="0" w:line="240" w:lineRule="auto"/>
        <w:jc w:val="both"/>
        <w:rPr>
          <w:rFonts w:ascii="Century Gothic" w:hAnsi="Century Gothic" w:cs="Calibri"/>
          <w:sz w:val="20"/>
          <w:szCs w:val="20"/>
        </w:rPr>
      </w:pPr>
    </w:p>
    <w:tbl>
      <w:tblPr>
        <w:tblStyle w:val="LightShading-Accent6"/>
        <w:tblW w:w="0" w:type="auto"/>
        <w:tblLook w:val="04A0" w:firstRow="1" w:lastRow="0" w:firstColumn="1" w:lastColumn="0" w:noHBand="0" w:noVBand="1"/>
      </w:tblPr>
      <w:tblGrid>
        <w:gridCol w:w="3345"/>
        <w:gridCol w:w="2470"/>
        <w:gridCol w:w="2355"/>
        <w:gridCol w:w="2296"/>
      </w:tblGrid>
      <w:tr w:rsidR="00807E6D" w:rsidRPr="00A07C47" w14:paraId="47D6F6F3" w14:textId="77777777" w:rsidTr="00A07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Borders>
              <w:top w:val="single" w:sz="4" w:space="0" w:color="auto"/>
              <w:bottom w:val="single" w:sz="4" w:space="0" w:color="auto"/>
            </w:tcBorders>
          </w:tcPr>
          <w:p w14:paraId="6072CE1A" w14:textId="77777777" w:rsidR="00807E6D" w:rsidRPr="00A07C47" w:rsidRDefault="00807E6D" w:rsidP="00B57623">
            <w:pPr>
              <w:jc w:val="both"/>
              <w:rPr>
                <w:rFonts w:ascii="Century Gothic" w:hAnsi="Century Gothic" w:cs="Calibri"/>
                <w:color w:val="0070C0"/>
                <w:sz w:val="20"/>
                <w:szCs w:val="20"/>
              </w:rPr>
            </w:pPr>
            <w:r w:rsidRPr="00A07C47">
              <w:rPr>
                <w:rFonts w:ascii="Century Gothic" w:hAnsi="Century Gothic" w:cs="Calibri"/>
                <w:color w:val="0070C0"/>
                <w:sz w:val="20"/>
                <w:szCs w:val="20"/>
              </w:rPr>
              <w:t>Title</w:t>
            </w:r>
          </w:p>
        </w:tc>
        <w:tc>
          <w:tcPr>
            <w:tcW w:w="2470" w:type="dxa"/>
            <w:tcBorders>
              <w:top w:val="single" w:sz="4" w:space="0" w:color="auto"/>
              <w:bottom w:val="single" w:sz="4" w:space="0" w:color="auto"/>
            </w:tcBorders>
          </w:tcPr>
          <w:p w14:paraId="2F599895" w14:textId="77777777" w:rsidR="00807E6D" w:rsidRPr="00A07C47" w:rsidRDefault="00807E6D" w:rsidP="00B5762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70C0"/>
                <w:sz w:val="20"/>
                <w:szCs w:val="20"/>
              </w:rPr>
            </w:pPr>
            <w:r w:rsidRPr="00A07C47">
              <w:rPr>
                <w:rFonts w:ascii="Century Gothic" w:hAnsi="Century Gothic" w:cs="Calibri"/>
                <w:color w:val="0070C0"/>
                <w:sz w:val="20"/>
                <w:szCs w:val="20"/>
              </w:rPr>
              <w:t>Grade/Level</w:t>
            </w:r>
          </w:p>
        </w:tc>
        <w:tc>
          <w:tcPr>
            <w:tcW w:w="2355" w:type="dxa"/>
            <w:tcBorders>
              <w:top w:val="single" w:sz="4" w:space="0" w:color="auto"/>
              <w:bottom w:val="single" w:sz="4" w:space="0" w:color="auto"/>
            </w:tcBorders>
          </w:tcPr>
          <w:p w14:paraId="1B3F5D81" w14:textId="77777777" w:rsidR="00807E6D" w:rsidRPr="00A07C47" w:rsidRDefault="00807E6D" w:rsidP="00B5762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70C0"/>
                <w:sz w:val="20"/>
                <w:szCs w:val="20"/>
              </w:rPr>
            </w:pPr>
            <w:r w:rsidRPr="00A07C47">
              <w:rPr>
                <w:rFonts w:ascii="Century Gothic" w:hAnsi="Century Gothic" w:cs="Calibri"/>
                <w:color w:val="0070C0"/>
                <w:sz w:val="20"/>
                <w:szCs w:val="20"/>
              </w:rPr>
              <w:t>Status</w:t>
            </w:r>
          </w:p>
        </w:tc>
        <w:tc>
          <w:tcPr>
            <w:tcW w:w="2296" w:type="dxa"/>
            <w:tcBorders>
              <w:top w:val="single" w:sz="4" w:space="0" w:color="auto"/>
              <w:bottom w:val="single" w:sz="4" w:space="0" w:color="auto"/>
            </w:tcBorders>
          </w:tcPr>
          <w:p w14:paraId="68F2DB61" w14:textId="77777777" w:rsidR="00807E6D" w:rsidRPr="00A07C47" w:rsidRDefault="00807E6D" w:rsidP="00B5762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70C0"/>
                <w:sz w:val="20"/>
                <w:szCs w:val="20"/>
              </w:rPr>
            </w:pPr>
            <w:r w:rsidRPr="00A07C47">
              <w:rPr>
                <w:rFonts w:ascii="Century Gothic" w:hAnsi="Century Gothic" w:cs="Calibri"/>
                <w:color w:val="0070C0"/>
                <w:sz w:val="20"/>
                <w:szCs w:val="20"/>
              </w:rPr>
              <w:t>Location</w:t>
            </w:r>
          </w:p>
        </w:tc>
      </w:tr>
      <w:tr w:rsidR="00807E6D" w:rsidRPr="00A07C47" w14:paraId="38B29E63" w14:textId="77777777" w:rsidTr="00A07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Borders>
              <w:top w:val="single" w:sz="4" w:space="0" w:color="auto"/>
            </w:tcBorders>
            <w:shd w:val="clear" w:color="auto" w:fill="DBE5F1" w:themeFill="accent1" w:themeFillTint="33"/>
          </w:tcPr>
          <w:p w14:paraId="1CCC9289" w14:textId="77777777" w:rsidR="00807E6D" w:rsidRPr="006D4194" w:rsidRDefault="00807E6D" w:rsidP="00B57623">
            <w:pPr>
              <w:jc w:val="both"/>
              <w:rPr>
                <w:rFonts w:ascii="Century Gothic" w:hAnsi="Century Gothic" w:cs="Calibri"/>
                <w:b w:val="0"/>
                <w:color w:val="7F7F7F" w:themeColor="text1" w:themeTint="80"/>
                <w:sz w:val="20"/>
                <w:szCs w:val="20"/>
              </w:rPr>
            </w:pPr>
            <w:r w:rsidRPr="006D4194">
              <w:rPr>
                <w:rFonts w:ascii="Century Gothic" w:hAnsi="Century Gothic" w:cs="Calibri"/>
                <w:b w:val="0"/>
                <w:color w:val="7F7F7F" w:themeColor="text1" w:themeTint="80"/>
                <w:sz w:val="20"/>
                <w:szCs w:val="20"/>
              </w:rPr>
              <w:t>Human Rights Officer</w:t>
            </w:r>
            <w:r w:rsidR="005E5804">
              <w:rPr>
                <w:rFonts w:ascii="Century Gothic" w:hAnsi="Century Gothic" w:cs="Calibri"/>
                <w:b w:val="0"/>
                <w:color w:val="7F7F7F" w:themeColor="text1" w:themeTint="80"/>
                <w:sz w:val="20"/>
                <w:szCs w:val="20"/>
              </w:rPr>
              <w:t xml:space="preserve"> (protection cluster)</w:t>
            </w:r>
          </w:p>
        </w:tc>
        <w:tc>
          <w:tcPr>
            <w:tcW w:w="2470" w:type="dxa"/>
            <w:tcBorders>
              <w:top w:val="single" w:sz="4" w:space="0" w:color="auto"/>
            </w:tcBorders>
            <w:shd w:val="clear" w:color="auto" w:fill="DBE5F1" w:themeFill="accent1" w:themeFillTint="33"/>
          </w:tcPr>
          <w:p w14:paraId="6F1E4578"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P3</w:t>
            </w:r>
          </w:p>
        </w:tc>
        <w:tc>
          <w:tcPr>
            <w:tcW w:w="2355" w:type="dxa"/>
            <w:tcBorders>
              <w:top w:val="single" w:sz="4" w:space="0" w:color="auto"/>
            </w:tcBorders>
            <w:shd w:val="clear" w:color="auto" w:fill="DBE5F1" w:themeFill="accent1" w:themeFillTint="33"/>
          </w:tcPr>
          <w:p w14:paraId="775BF32B" w14:textId="77777777" w:rsidR="00807E6D" w:rsidRPr="00500F71" w:rsidRDefault="005E5804"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C</w:t>
            </w:r>
            <w:r w:rsidR="00807E6D" w:rsidRPr="00500F71">
              <w:rPr>
                <w:rFonts w:ascii="Century Gothic" w:hAnsi="Century Gothic" w:cs="Calibri"/>
                <w:color w:val="7F7F7F" w:themeColor="text1" w:themeTint="80"/>
                <w:sz w:val="20"/>
                <w:szCs w:val="20"/>
              </w:rPr>
              <w:t>urrent staff</w:t>
            </w:r>
          </w:p>
        </w:tc>
        <w:tc>
          <w:tcPr>
            <w:tcW w:w="2296" w:type="dxa"/>
            <w:tcBorders>
              <w:top w:val="single" w:sz="4" w:space="0" w:color="auto"/>
            </w:tcBorders>
            <w:shd w:val="clear" w:color="auto" w:fill="DBE5F1" w:themeFill="accent1" w:themeFillTint="33"/>
          </w:tcPr>
          <w:p w14:paraId="1D8CAC17"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Gaza</w:t>
            </w:r>
          </w:p>
        </w:tc>
      </w:tr>
      <w:tr w:rsidR="00807E6D" w:rsidRPr="00A07C47" w14:paraId="1AFA2D81" w14:textId="77777777" w:rsidTr="00807E6D">
        <w:tc>
          <w:tcPr>
            <w:cnfStyle w:val="001000000000" w:firstRow="0" w:lastRow="0" w:firstColumn="1" w:lastColumn="0" w:oddVBand="0" w:evenVBand="0" w:oddHBand="0" w:evenHBand="0" w:firstRowFirstColumn="0" w:firstRowLastColumn="0" w:lastRowFirstColumn="0" w:lastRowLastColumn="0"/>
            <w:tcW w:w="3345" w:type="dxa"/>
          </w:tcPr>
          <w:p w14:paraId="37730000" w14:textId="77777777" w:rsidR="00807E6D" w:rsidRPr="006D4194" w:rsidRDefault="00807E6D" w:rsidP="00B57623">
            <w:pPr>
              <w:jc w:val="both"/>
              <w:rPr>
                <w:rFonts w:ascii="Century Gothic" w:hAnsi="Century Gothic" w:cs="Calibri"/>
                <w:b w:val="0"/>
                <w:color w:val="7F7F7F" w:themeColor="text1" w:themeTint="80"/>
                <w:sz w:val="20"/>
                <w:szCs w:val="20"/>
                <w:lang w:val="en-US"/>
              </w:rPr>
            </w:pPr>
          </w:p>
        </w:tc>
        <w:tc>
          <w:tcPr>
            <w:tcW w:w="2470" w:type="dxa"/>
          </w:tcPr>
          <w:p w14:paraId="51D3D724"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lang w:val="en-US"/>
              </w:rPr>
            </w:pPr>
          </w:p>
        </w:tc>
        <w:tc>
          <w:tcPr>
            <w:tcW w:w="2355" w:type="dxa"/>
          </w:tcPr>
          <w:p w14:paraId="46F1636F" w14:textId="77777777" w:rsidR="00807E6D" w:rsidRPr="00500F71"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lang w:val="en-US"/>
              </w:rPr>
            </w:pPr>
          </w:p>
        </w:tc>
        <w:tc>
          <w:tcPr>
            <w:tcW w:w="2296" w:type="dxa"/>
          </w:tcPr>
          <w:p w14:paraId="35806D9F"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lang w:val="en-US"/>
              </w:rPr>
            </w:pPr>
          </w:p>
        </w:tc>
      </w:tr>
      <w:tr w:rsidR="00807E6D" w:rsidRPr="00A07C47" w14:paraId="7BC2DBEA" w14:textId="77777777" w:rsidTr="0080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shd w:val="clear" w:color="auto" w:fill="DBE5F1" w:themeFill="accent1" w:themeFillTint="33"/>
          </w:tcPr>
          <w:p w14:paraId="0AB05EF2" w14:textId="77777777" w:rsidR="00807E6D" w:rsidRPr="006D4194" w:rsidRDefault="000F7C4D" w:rsidP="00B57623">
            <w:pPr>
              <w:jc w:val="both"/>
              <w:rPr>
                <w:rFonts w:ascii="Century Gothic" w:hAnsi="Century Gothic" w:cs="Calibri"/>
                <w:b w:val="0"/>
                <w:color w:val="7F7F7F" w:themeColor="text1" w:themeTint="80"/>
                <w:sz w:val="20"/>
                <w:szCs w:val="20"/>
                <w:lang w:val="en-US"/>
              </w:rPr>
            </w:pPr>
            <w:r>
              <w:rPr>
                <w:rFonts w:ascii="Century Gothic" w:hAnsi="Century Gothic" w:cs="Calibri"/>
                <w:b w:val="0"/>
                <w:color w:val="7F7F7F" w:themeColor="text1" w:themeTint="80"/>
                <w:sz w:val="20"/>
                <w:szCs w:val="20"/>
                <w:lang w:val="en-US"/>
              </w:rPr>
              <w:t>National Human Rights Officer</w:t>
            </w:r>
            <w:r w:rsidR="005E5804">
              <w:rPr>
                <w:rFonts w:ascii="Century Gothic" w:hAnsi="Century Gothic" w:cs="Calibri"/>
                <w:b w:val="0"/>
                <w:color w:val="7F7F7F" w:themeColor="text1" w:themeTint="80"/>
                <w:sz w:val="20"/>
                <w:szCs w:val="20"/>
                <w:lang w:val="en-US"/>
              </w:rPr>
              <w:t xml:space="preserve"> (monitoring)</w:t>
            </w:r>
          </w:p>
        </w:tc>
        <w:tc>
          <w:tcPr>
            <w:tcW w:w="2470" w:type="dxa"/>
            <w:shd w:val="clear" w:color="auto" w:fill="DBE5F1" w:themeFill="accent1" w:themeFillTint="33"/>
          </w:tcPr>
          <w:p w14:paraId="2B371C6B"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lang w:val="en-US"/>
              </w:rPr>
            </w:pPr>
            <w:r>
              <w:rPr>
                <w:rFonts w:ascii="Century Gothic" w:hAnsi="Century Gothic" w:cs="Calibri"/>
                <w:color w:val="7F7F7F" w:themeColor="text1" w:themeTint="80"/>
                <w:sz w:val="20"/>
                <w:szCs w:val="20"/>
                <w:lang w:val="en-US"/>
              </w:rPr>
              <w:t>NOA</w:t>
            </w:r>
          </w:p>
        </w:tc>
        <w:tc>
          <w:tcPr>
            <w:tcW w:w="2355" w:type="dxa"/>
            <w:shd w:val="clear" w:color="auto" w:fill="DBE5F1" w:themeFill="accent1" w:themeFillTint="33"/>
          </w:tcPr>
          <w:p w14:paraId="7C49F8AE" w14:textId="77777777" w:rsidR="00807E6D" w:rsidRPr="00500F71" w:rsidRDefault="005E5804"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lang w:val="en-US"/>
              </w:rPr>
            </w:pPr>
            <w:r>
              <w:rPr>
                <w:rFonts w:ascii="Century Gothic" w:hAnsi="Century Gothic" w:cs="Calibri"/>
                <w:color w:val="7F7F7F" w:themeColor="text1" w:themeTint="80"/>
                <w:sz w:val="20"/>
                <w:szCs w:val="20"/>
              </w:rPr>
              <w:t>C</w:t>
            </w:r>
            <w:r w:rsidR="00807E6D" w:rsidRPr="00500F71">
              <w:rPr>
                <w:rFonts w:ascii="Century Gothic" w:hAnsi="Century Gothic" w:cs="Calibri"/>
                <w:color w:val="7F7F7F" w:themeColor="text1" w:themeTint="80"/>
                <w:sz w:val="20"/>
                <w:szCs w:val="20"/>
              </w:rPr>
              <w:t>urrent staff</w:t>
            </w:r>
          </w:p>
        </w:tc>
        <w:tc>
          <w:tcPr>
            <w:tcW w:w="2296" w:type="dxa"/>
            <w:shd w:val="clear" w:color="auto" w:fill="DBE5F1" w:themeFill="accent1" w:themeFillTint="33"/>
          </w:tcPr>
          <w:p w14:paraId="3CD613D0"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lang w:val="en-US"/>
              </w:rPr>
            </w:pPr>
            <w:r>
              <w:rPr>
                <w:rFonts w:ascii="Century Gothic" w:hAnsi="Century Gothic" w:cs="Calibri"/>
                <w:color w:val="7F7F7F" w:themeColor="text1" w:themeTint="80"/>
                <w:sz w:val="20"/>
                <w:szCs w:val="20"/>
                <w:lang w:val="en-US"/>
              </w:rPr>
              <w:t>Hebron</w:t>
            </w:r>
          </w:p>
        </w:tc>
      </w:tr>
      <w:tr w:rsidR="00807E6D" w:rsidRPr="00A07C47" w14:paraId="286BFF3E" w14:textId="77777777" w:rsidTr="00807E6D">
        <w:tc>
          <w:tcPr>
            <w:cnfStyle w:val="001000000000" w:firstRow="0" w:lastRow="0" w:firstColumn="1" w:lastColumn="0" w:oddVBand="0" w:evenVBand="0" w:oddHBand="0" w:evenHBand="0" w:firstRowFirstColumn="0" w:firstRowLastColumn="0" w:lastRowFirstColumn="0" w:lastRowLastColumn="0"/>
            <w:tcW w:w="3345" w:type="dxa"/>
          </w:tcPr>
          <w:p w14:paraId="7D7B998A" w14:textId="77777777" w:rsidR="00807E6D" w:rsidRPr="006D4194" w:rsidRDefault="00807E6D" w:rsidP="00B57623">
            <w:pPr>
              <w:jc w:val="both"/>
              <w:rPr>
                <w:rFonts w:ascii="Century Gothic" w:hAnsi="Century Gothic" w:cs="Calibri"/>
                <w:b w:val="0"/>
                <w:color w:val="7F7F7F" w:themeColor="text1" w:themeTint="80"/>
                <w:sz w:val="20"/>
                <w:szCs w:val="20"/>
              </w:rPr>
            </w:pPr>
          </w:p>
        </w:tc>
        <w:tc>
          <w:tcPr>
            <w:tcW w:w="2470" w:type="dxa"/>
          </w:tcPr>
          <w:p w14:paraId="09BE34F4"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c>
          <w:tcPr>
            <w:tcW w:w="2355" w:type="dxa"/>
          </w:tcPr>
          <w:p w14:paraId="610224D1" w14:textId="77777777" w:rsidR="00807E6D" w:rsidRPr="00500F71"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c>
          <w:tcPr>
            <w:tcW w:w="2296" w:type="dxa"/>
          </w:tcPr>
          <w:p w14:paraId="2A4B5E43"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r>
      <w:tr w:rsidR="00807E6D" w:rsidRPr="00A07C47" w14:paraId="6FD2C0FD" w14:textId="77777777" w:rsidTr="0022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Borders>
              <w:bottom w:val="nil"/>
            </w:tcBorders>
            <w:shd w:val="clear" w:color="auto" w:fill="DBE5F1" w:themeFill="accent1" w:themeFillTint="33"/>
          </w:tcPr>
          <w:p w14:paraId="522BAB43" w14:textId="77777777" w:rsidR="00807E6D" w:rsidRPr="006D4194" w:rsidRDefault="000F7C4D" w:rsidP="00B57623">
            <w:pPr>
              <w:jc w:val="both"/>
              <w:rPr>
                <w:rFonts w:ascii="Century Gothic" w:hAnsi="Century Gothic" w:cs="Calibri"/>
                <w:b w:val="0"/>
                <w:color w:val="7F7F7F" w:themeColor="text1" w:themeTint="80"/>
                <w:sz w:val="20"/>
                <w:szCs w:val="20"/>
              </w:rPr>
            </w:pPr>
            <w:r>
              <w:rPr>
                <w:rFonts w:ascii="Century Gothic" w:hAnsi="Century Gothic" w:cs="Calibri"/>
                <w:b w:val="0"/>
                <w:color w:val="7F7F7F" w:themeColor="text1" w:themeTint="80"/>
                <w:sz w:val="20"/>
                <w:szCs w:val="20"/>
                <w:lang w:val="en-US"/>
              </w:rPr>
              <w:t>National Human Rights Officer</w:t>
            </w:r>
            <w:r w:rsidR="005E5804">
              <w:rPr>
                <w:rFonts w:ascii="Century Gothic" w:hAnsi="Century Gothic" w:cs="Calibri"/>
                <w:b w:val="0"/>
                <w:color w:val="7F7F7F" w:themeColor="text1" w:themeTint="80"/>
                <w:sz w:val="20"/>
                <w:szCs w:val="20"/>
                <w:lang w:val="en-US"/>
              </w:rPr>
              <w:t xml:space="preserve"> (capacity-building)</w:t>
            </w:r>
          </w:p>
        </w:tc>
        <w:tc>
          <w:tcPr>
            <w:tcW w:w="2470" w:type="dxa"/>
            <w:tcBorders>
              <w:bottom w:val="nil"/>
            </w:tcBorders>
            <w:shd w:val="clear" w:color="auto" w:fill="DBE5F1" w:themeFill="accent1" w:themeFillTint="33"/>
          </w:tcPr>
          <w:p w14:paraId="70561CF4"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NOB</w:t>
            </w:r>
          </w:p>
        </w:tc>
        <w:tc>
          <w:tcPr>
            <w:tcW w:w="2355" w:type="dxa"/>
            <w:tcBorders>
              <w:bottom w:val="nil"/>
            </w:tcBorders>
            <w:shd w:val="clear" w:color="auto" w:fill="DBE5F1" w:themeFill="accent1" w:themeFillTint="33"/>
          </w:tcPr>
          <w:p w14:paraId="32A1A0E5" w14:textId="77777777" w:rsidR="00807E6D" w:rsidRPr="00500F71" w:rsidRDefault="005E5804"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C</w:t>
            </w:r>
            <w:r w:rsidR="00807E6D" w:rsidRPr="00500F71">
              <w:rPr>
                <w:rFonts w:ascii="Century Gothic" w:hAnsi="Century Gothic" w:cs="Calibri"/>
                <w:color w:val="7F7F7F" w:themeColor="text1" w:themeTint="80"/>
                <w:sz w:val="20"/>
                <w:szCs w:val="20"/>
              </w:rPr>
              <w:t>urrent staff</w:t>
            </w:r>
          </w:p>
        </w:tc>
        <w:tc>
          <w:tcPr>
            <w:tcW w:w="2296" w:type="dxa"/>
            <w:tcBorders>
              <w:bottom w:val="nil"/>
            </w:tcBorders>
            <w:shd w:val="clear" w:color="auto" w:fill="DBE5F1" w:themeFill="accent1" w:themeFillTint="33"/>
          </w:tcPr>
          <w:p w14:paraId="7DA64C87" w14:textId="77777777" w:rsidR="00807E6D" w:rsidRPr="006D4194" w:rsidRDefault="003D73DC" w:rsidP="00B5762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7F7F7F" w:themeColor="text1" w:themeTint="80"/>
                <w:sz w:val="20"/>
                <w:szCs w:val="20"/>
              </w:rPr>
            </w:pPr>
            <w:r>
              <w:rPr>
                <w:rFonts w:ascii="Century Gothic" w:hAnsi="Century Gothic" w:cs="Calibri"/>
                <w:color w:val="7F7F7F" w:themeColor="text1" w:themeTint="80"/>
                <w:sz w:val="20"/>
                <w:szCs w:val="20"/>
              </w:rPr>
              <w:t>Gaza</w:t>
            </w:r>
          </w:p>
        </w:tc>
      </w:tr>
      <w:tr w:rsidR="00807E6D" w:rsidRPr="00A07C47" w14:paraId="1ACE565B" w14:textId="77777777" w:rsidTr="00227A1E">
        <w:tc>
          <w:tcPr>
            <w:cnfStyle w:val="001000000000" w:firstRow="0" w:lastRow="0" w:firstColumn="1" w:lastColumn="0" w:oddVBand="0" w:evenVBand="0" w:oddHBand="0" w:evenHBand="0" w:firstRowFirstColumn="0" w:firstRowLastColumn="0" w:lastRowFirstColumn="0" w:lastRowLastColumn="0"/>
            <w:tcW w:w="3345" w:type="dxa"/>
            <w:tcBorders>
              <w:top w:val="nil"/>
              <w:bottom w:val="single" w:sz="4" w:space="0" w:color="auto"/>
            </w:tcBorders>
          </w:tcPr>
          <w:p w14:paraId="0342A41F" w14:textId="77777777" w:rsidR="00807E6D" w:rsidRPr="006D4194" w:rsidRDefault="00807E6D" w:rsidP="00B57623">
            <w:pPr>
              <w:jc w:val="both"/>
              <w:rPr>
                <w:rFonts w:ascii="Century Gothic" w:hAnsi="Century Gothic" w:cs="Calibri"/>
                <w:b w:val="0"/>
                <w:color w:val="7F7F7F" w:themeColor="text1" w:themeTint="80"/>
                <w:sz w:val="20"/>
                <w:szCs w:val="20"/>
              </w:rPr>
            </w:pPr>
          </w:p>
        </w:tc>
        <w:tc>
          <w:tcPr>
            <w:tcW w:w="2470" w:type="dxa"/>
            <w:tcBorders>
              <w:top w:val="nil"/>
              <w:bottom w:val="single" w:sz="4" w:space="0" w:color="auto"/>
            </w:tcBorders>
          </w:tcPr>
          <w:p w14:paraId="2E9EF6A1"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c>
          <w:tcPr>
            <w:tcW w:w="2355" w:type="dxa"/>
            <w:tcBorders>
              <w:top w:val="nil"/>
              <w:bottom w:val="single" w:sz="4" w:space="0" w:color="auto"/>
            </w:tcBorders>
          </w:tcPr>
          <w:p w14:paraId="23684F44" w14:textId="77777777" w:rsidR="00807E6D" w:rsidRPr="00500F71"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c>
          <w:tcPr>
            <w:tcW w:w="2296" w:type="dxa"/>
            <w:tcBorders>
              <w:top w:val="nil"/>
              <w:bottom w:val="single" w:sz="4" w:space="0" w:color="auto"/>
            </w:tcBorders>
          </w:tcPr>
          <w:p w14:paraId="73B5A6D6" w14:textId="77777777" w:rsidR="00807E6D" w:rsidRPr="006D4194" w:rsidRDefault="00807E6D" w:rsidP="00B5762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7F7F7F" w:themeColor="text1" w:themeTint="80"/>
                <w:sz w:val="20"/>
                <w:szCs w:val="20"/>
              </w:rPr>
            </w:pPr>
          </w:p>
        </w:tc>
      </w:tr>
    </w:tbl>
    <w:p w14:paraId="78D3A936" w14:textId="77777777" w:rsidR="007461CE" w:rsidRPr="00DD26ED" w:rsidRDefault="007461CE" w:rsidP="007461CE">
      <w:pPr>
        <w:spacing w:after="0" w:line="240" w:lineRule="auto"/>
        <w:ind w:left="6480" w:firstLine="720"/>
        <w:jc w:val="both"/>
        <w:rPr>
          <w:rFonts w:ascii="Century Gothic" w:hAnsi="Century Gothic"/>
          <w:color w:val="0070C0"/>
          <w:sz w:val="20"/>
          <w:szCs w:val="20"/>
        </w:rPr>
      </w:pPr>
    </w:p>
    <w:sectPr w:rsidR="007461CE" w:rsidRPr="00DD26ED" w:rsidSect="00807E6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0359" w14:textId="77777777" w:rsidR="00C24074" w:rsidRDefault="00C24074" w:rsidP="00DF680D">
      <w:pPr>
        <w:spacing w:after="0" w:line="240" w:lineRule="auto"/>
      </w:pPr>
      <w:r>
        <w:separator/>
      </w:r>
    </w:p>
  </w:endnote>
  <w:endnote w:type="continuationSeparator" w:id="0">
    <w:p w14:paraId="21C8C901" w14:textId="77777777" w:rsidR="00C24074" w:rsidRDefault="00C24074" w:rsidP="00DF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eGothic-CondEightee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13D5" w14:textId="77777777" w:rsidR="007E5F3F" w:rsidRDefault="007E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442D" w14:textId="77777777" w:rsidR="007E5F3F" w:rsidRDefault="007E5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CC0B" w14:textId="77777777" w:rsidR="007E5F3F" w:rsidRDefault="007E5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CFD1" w14:textId="77777777" w:rsidR="007E5F3F" w:rsidRDefault="007E5F3F">
    <w:pPr>
      <w:pStyle w:val="Footer"/>
    </w:pPr>
  </w:p>
  <w:p w14:paraId="282F2F69" w14:textId="77777777" w:rsidR="007E5F3F" w:rsidRPr="006106A8" w:rsidRDefault="007E5F3F">
    <w:pPr>
      <w:pStyle w:val="Footer"/>
      <w:rPr>
        <w:lang w:val="en-US"/>
      </w:rPr>
    </w:pPr>
  </w:p>
  <w:p w14:paraId="353AA89C" w14:textId="77777777" w:rsidR="007E5F3F" w:rsidRPr="00A8394F" w:rsidRDefault="007E5F3F" w:rsidP="00F76943">
    <w:pPr>
      <w:pStyle w:val="Footer"/>
      <w:pBdr>
        <w:top w:val="dotted" w:sz="12" w:space="1" w:color="595959" w:themeColor="text1" w:themeTint="A6"/>
      </w:pBdr>
      <w:jc w:val="righ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6888" w14:textId="77777777" w:rsidR="00C24074" w:rsidRDefault="00C24074" w:rsidP="00DF680D">
      <w:pPr>
        <w:spacing w:after="0" w:line="240" w:lineRule="auto"/>
      </w:pPr>
      <w:r>
        <w:separator/>
      </w:r>
    </w:p>
  </w:footnote>
  <w:footnote w:type="continuationSeparator" w:id="0">
    <w:p w14:paraId="6D3E8408" w14:textId="77777777" w:rsidR="00C24074" w:rsidRDefault="00C24074" w:rsidP="00DF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D7C1" w14:textId="77777777" w:rsidR="007E5F3F" w:rsidRDefault="00C24074">
    <w:pPr>
      <w:pStyle w:val="Header"/>
    </w:pPr>
    <w:sdt>
      <w:sdtPr>
        <w:id w:val="982743495"/>
        <w:docPartObj>
          <w:docPartGallery w:val="Watermarks"/>
          <w:docPartUnique/>
        </w:docPartObj>
      </w:sdtPr>
      <w:sdtEndPr/>
      <w:sdtContent>
        <w:r>
          <w:rPr>
            <w:noProof/>
            <w:lang w:val="en-US" w:eastAsia="zh-TW"/>
          </w:rPr>
          <w:pict w14:anchorId="3B8DD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61D0" w14:textId="77777777" w:rsidR="007E5F3F" w:rsidRDefault="00C24074">
    <w:pPr>
      <w:pStyle w:val="Header"/>
    </w:pPr>
    <w:r>
      <w:rPr>
        <w:noProof/>
      </w:rPr>
      <w:pict w14:anchorId="4B917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55" o:spid="_x0000_s2050" type="#_x0000_t136" style="position:absolute;margin-left:0;margin-top:0;width:588.5pt;height:130.75pt;rotation:315;z-index:-251655168;mso-position-horizontal:center;mso-position-horizontal-relative:margin;mso-position-vertical:center;mso-position-vertical-relative:margin" o:allowincell="f" fillcolor="silver" stroked="f">
          <v:fill opacity=".5"/>
          <v:textpath style="font-family:&quot;TradeGothic-CondEightee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6CD0" w14:textId="77777777" w:rsidR="007E5F3F" w:rsidRDefault="00C24074">
    <w:pPr>
      <w:pStyle w:val="Header"/>
    </w:pPr>
    <w:r>
      <w:rPr>
        <w:noProof/>
      </w:rPr>
      <w:pict w14:anchorId="260C2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56" o:spid="_x0000_s2051" type="#_x0000_t136" style="position:absolute;margin-left:0;margin-top:0;width:588.5pt;height:130.75pt;rotation:315;z-index:-251653120;mso-position-horizontal:center;mso-position-horizontal-relative:margin;mso-position-vertical:center;mso-position-vertical-relative:margin" o:allowincell="f" fillcolor="silver" stroked="f">
          <v:fill opacity=".5"/>
          <v:textpath style="font-family:&quot;TradeGothic-CondEighteen&quot;;font-size:1pt" string="TEMPLATE"/>
          <w10:wrap anchorx="margin" anchory="margin"/>
        </v:shape>
      </w:pict>
    </w:r>
    <w:r w:rsidR="007E5F3F">
      <w:t>xx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BE42" w14:textId="77777777" w:rsidR="007E5F3F" w:rsidRDefault="00C24074">
    <w:pPr>
      <w:pStyle w:val="Header"/>
    </w:pPr>
    <w:r>
      <w:rPr>
        <w:noProof/>
      </w:rPr>
      <w:pict w14:anchorId="3B5E8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54" o:spid="_x0000_s2049" type="#_x0000_t136" style="position:absolute;margin-left:0;margin-top:0;width:588.5pt;height:130.75pt;rotation:315;z-index:-251657216;mso-position-horizontal:center;mso-position-horizontal-relative:margin;mso-position-vertical:center;mso-position-vertical-relative:margin" o:allowincell="f" fillcolor="silver" stroked="f">
          <v:fill opacity=".5"/>
          <v:textpath style="font-family:&quot;TradeGothic-CondEighteen&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FAE" w14:textId="77777777" w:rsidR="007E5F3F" w:rsidRDefault="007E5F3F">
    <w:pPr>
      <w:pStyle w:val="Header"/>
    </w:pPr>
    <w:r>
      <w:rPr>
        <w:noProof/>
        <w:lang w:eastAsia="en-GB"/>
      </w:rPr>
      <mc:AlternateContent>
        <mc:Choice Requires="wps">
          <w:drawing>
            <wp:anchor distT="0" distB="0" distL="114300" distR="114300" simplePos="0" relativeHeight="251670528" behindDoc="1" locked="0" layoutInCell="0" allowOverlap="1" wp14:anchorId="34976D77" wp14:editId="304F2DEC">
              <wp:simplePos x="0" y="0"/>
              <wp:positionH relativeFrom="margin">
                <wp:align>center</wp:align>
              </wp:positionH>
              <wp:positionV relativeFrom="margin">
                <wp:align>center</wp:align>
              </wp:positionV>
              <wp:extent cx="7473950" cy="106680"/>
              <wp:effectExtent l="0" t="2247900" r="0" b="189230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395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F4A75" w14:textId="77777777" w:rsidR="007E5F3F" w:rsidRDefault="007E5F3F" w:rsidP="002A553F">
                          <w:pPr>
                            <w:pStyle w:val="NormalWeb"/>
                            <w:spacing w:before="0" w:beforeAutospacing="0" w:after="0" w:afterAutospacing="0"/>
                            <w:jc w:val="center"/>
                          </w:pPr>
                          <w:r>
                            <w:rPr>
                              <w:rFonts w:ascii="TradeGothic-CondEighteen" w:hAnsi="TradeGothic-CondEighteen"/>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76D77" id="_x0000_t202" coordsize="21600,21600" o:spt="202" path="m,l,21600r21600,l21600,xe">
              <v:stroke joinstyle="miter"/>
              <v:path gradientshapeok="t" o:connecttype="rect"/>
            </v:shapetype>
            <v:shape id="WordArt 5" o:spid="_x0000_s1029" type="#_x0000_t202" style="position:absolute;margin-left:0;margin-top:0;width:588.5pt;height:8.4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" o:allowincell="f" filled="f" stroked="f">
              <v:stroke joinstyle="round"/>
              <o:lock v:ext="edit" shapetype="t"/>
              <v:textbox style="mso-fit-shape-to-text:t">
                <w:txbxContent>
                  <w:p w14:paraId="1C6F4A75" w14:textId="77777777" w:rsidR="007E5F3F" w:rsidRDefault="007E5F3F" w:rsidP="002A553F">
                    <w:pPr>
                      <w:pStyle w:val="NormaaliWWW"/>
                      <w:spacing w:before="0" w:beforeAutospacing="0" w:after="0" w:afterAutospacing="0"/>
                      <w:jc w:val="center"/>
                    </w:pPr>
                    <w:r>
                      <w:rPr>
                        <w:rFonts w:ascii="TradeGothic-CondEighteen" w:hAnsi="TradeGothic-CondEighteen"/>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7E7"/>
    <w:multiLevelType w:val="hybridMultilevel"/>
    <w:tmpl w:val="D5D28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0DF"/>
    <w:multiLevelType w:val="multilevel"/>
    <w:tmpl w:val="099AB9CE"/>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A52A3E"/>
    <w:multiLevelType w:val="hybridMultilevel"/>
    <w:tmpl w:val="8DDA4C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D80DE7"/>
    <w:multiLevelType w:val="hybridMultilevel"/>
    <w:tmpl w:val="B91AB0C8"/>
    <w:lvl w:ilvl="0" w:tplc="C31EE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E2EBA"/>
    <w:multiLevelType w:val="multilevel"/>
    <w:tmpl w:val="8AD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82CB1"/>
    <w:multiLevelType w:val="hybridMultilevel"/>
    <w:tmpl w:val="BE8ECC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979B7"/>
    <w:multiLevelType w:val="hybridMultilevel"/>
    <w:tmpl w:val="5B0E9804"/>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51044"/>
    <w:multiLevelType w:val="hybridMultilevel"/>
    <w:tmpl w:val="A266BF62"/>
    <w:lvl w:ilvl="0" w:tplc="079080EE">
      <w:start w:val="1"/>
      <w:numFmt w:val="bullet"/>
      <w:lvlText w:val="o"/>
      <w:lvlJc w:val="left"/>
      <w:pPr>
        <w:ind w:left="720" w:hanging="360"/>
      </w:pPr>
      <w:rPr>
        <w:rFonts w:ascii="Courier New" w:hAnsi="Courier New" w:hint="default"/>
        <w:color w:val="0070C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D21EF"/>
    <w:multiLevelType w:val="hybridMultilevel"/>
    <w:tmpl w:val="DC5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75DDE"/>
    <w:multiLevelType w:val="hybridMultilevel"/>
    <w:tmpl w:val="69EAC9EC"/>
    <w:lvl w:ilvl="0" w:tplc="31D6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A138B"/>
    <w:multiLevelType w:val="hybridMultilevel"/>
    <w:tmpl w:val="C4D8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F6122"/>
    <w:multiLevelType w:val="hybridMultilevel"/>
    <w:tmpl w:val="6E20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06DD9"/>
    <w:multiLevelType w:val="hybridMultilevel"/>
    <w:tmpl w:val="E94C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21EB4"/>
    <w:multiLevelType w:val="hybridMultilevel"/>
    <w:tmpl w:val="9FA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92084"/>
    <w:multiLevelType w:val="hybridMultilevel"/>
    <w:tmpl w:val="1DF2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0130D"/>
    <w:multiLevelType w:val="hybridMultilevel"/>
    <w:tmpl w:val="6E344EDA"/>
    <w:lvl w:ilvl="0" w:tplc="9AB6E338">
      <w:start w:val="1"/>
      <w:numFmt w:val="decimal"/>
      <w:lvlText w:val="%1."/>
      <w:lvlJc w:val="left"/>
      <w:pPr>
        <w:ind w:left="65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16" w15:restartNumberingAfterBreak="0">
    <w:nsid w:val="343E7C77"/>
    <w:multiLevelType w:val="hybridMultilevel"/>
    <w:tmpl w:val="069E5388"/>
    <w:lvl w:ilvl="0" w:tplc="9402A3C4">
      <w:numFmt w:val="bullet"/>
      <w:lvlText w:val="-"/>
      <w:lvlJc w:val="left"/>
      <w:pPr>
        <w:ind w:left="720" w:hanging="360"/>
      </w:pPr>
      <w:rPr>
        <w:rFonts w:ascii="TradeGothic-CondEighteen" w:eastAsiaTheme="minorHAnsi" w:hAnsi="TradeGothic-CondEighteen" w:cs="TradeGothic-CondEightee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92C0B27"/>
    <w:multiLevelType w:val="hybridMultilevel"/>
    <w:tmpl w:val="18584438"/>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65ADC"/>
    <w:multiLevelType w:val="hybridMultilevel"/>
    <w:tmpl w:val="EE9ED618"/>
    <w:lvl w:ilvl="0" w:tplc="3EE6717E">
      <w:start w:val="1"/>
      <w:numFmt w:val="bullet"/>
      <w:lvlText w:val="o"/>
      <w:lvlJc w:val="left"/>
      <w:pPr>
        <w:ind w:left="720" w:hanging="360"/>
      </w:pPr>
      <w:rPr>
        <w:rFonts w:ascii="Courier New" w:hAnsi="Courier New" w:hint="default"/>
        <w:color w:val="006FB7"/>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A6471"/>
    <w:multiLevelType w:val="hybridMultilevel"/>
    <w:tmpl w:val="0F8490EE"/>
    <w:lvl w:ilvl="0" w:tplc="1FC06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146D7"/>
    <w:multiLevelType w:val="hybridMultilevel"/>
    <w:tmpl w:val="D0D045DE"/>
    <w:lvl w:ilvl="0" w:tplc="09D0B816">
      <w:numFmt w:val="bullet"/>
      <w:lvlText w:val=""/>
      <w:lvlJc w:val="left"/>
      <w:pPr>
        <w:ind w:left="360" w:hanging="360"/>
      </w:pPr>
      <w:rPr>
        <w:rFonts w:ascii="Wingdings" w:eastAsiaTheme="minorHAnsi" w:hAnsi="Wingdings" w:cs="TradeGothic-CondEighte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034312"/>
    <w:multiLevelType w:val="multilevel"/>
    <w:tmpl w:val="099AB9CE"/>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E2127F2"/>
    <w:multiLevelType w:val="hybridMultilevel"/>
    <w:tmpl w:val="2646B244"/>
    <w:lvl w:ilvl="0" w:tplc="8CCCF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84316"/>
    <w:multiLevelType w:val="hybridMultilevel"/>
    <w:tmpl w:val="883026C6"/>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97E1D"/>
    <w:multiLevelType w:val="multilevel"/>
    <w:tmpl w:val="C8364D50"/>
    <w:lvl w:ilvl="0">
      <w:start w:val="1"/>
      <w:numFmt w:val="bullet"/>
      <w:lvlText w:val="o"/>
      <w:lvlJc w:val="left"/>
      <w:pPr>
        <w:tabs>
          <w:tab w:val="num" w:pos="720"/>
        </w:tabs>
        <w:ind w:left="720" w:hanging="360"/>
      </w:pPr>
      <w:rPr>
        <w:rFonts w:ascii="Courier New" w:hAnsi="Courier New" w:hint="default"/>
        <w:color w:val="0070C0"/>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72BFB"/>
    <w:multiLevelType w:val="hybridMultilevel"/>
    <w:tmpl w:val="6AF4A784"/>
    <w:lvl w:ilvl="0" w:tplc="D8FA8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67914"/>
    <w:multiLevelType w:val="multilevel"/>
    <w:tmpl w:val="38847ECC"/>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9D412D6"/>
    <w:multiLevelType w:val="hybridMultilevel"/>
    <w:tmpl w:val="B83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A1428"/>
    <w:multiLevelType w:val="hybridMultilevel"/>
    <w:tmpl w:val="E682C46C"/>
    <w:lvl w:ilvl="0" w:tplc="079080EE">
      <w:start w:val="1"/>
      <w:numFmt w:val="bullet"/>
      <w:lvlText w:val="o"/>
      <w:lvlJc w:val="left"/>
      <w:pPr>
        <w:ind w:left="720" w:hanging="360"/>
      </w:pPr>
      <w:rPr>
        <w:rFonts w:ascii="Courier New" w:hAnsi="Courier New" w:hint="default"/>
        <w:color w:val="0070C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B41C9"/>
    <w:multiLevelType w:val="hybridMultilevel"/>
    <w:tmpl w:val="E52A033C"/>
    <w:lvl w:ilvl="0" w:tplc="08809348">
      <w:start w:val="1"/>
      <w:numFmt w:val="bullet"/>
      <w:lvlText w:val="o"/>
      <w:lvlJc w:val="left"/>
      <w:pPr>
        <w:ind w:left="720" w:hanging="360"/>
      </w:pPr>
      <w:rPr>
        <w:rFonts w:ascii="Courier New" w:hAnsi="Courier New"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4666D"/>
    <w:multiLevelType w:val="hybridMultilevel"/>
    <w:tmpl w:val="3C96D3C2"/>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70C88"/>
    <w:multiLevelType w:val="hybridMultilevel"/>
    <w:tmpl w:val="CE063A9A"/>
    <w:lvl w:ilvl="0" w:tplc="13B459B6">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464DB"/>
    <w:multiLevelType w:val="hybridMultilevel"/>
    <w:tmpl w:val="389AEA9A"/>
    <w:lvl w:ilvl="0" w:tplc="60A28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839D3"/>
    <w:multiLevelType w:val="multilevel"/>
    <w:tmpl w:val="38847ECC"/>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577C44"/>
    <w:multiLevelType w:val="hybridMultilevel"/>
    <w:tmpl w:val="189EA45A"/>
    <w:lvl w:ilvl="0" w:tplc="08809348">
      <w:start w:val="1"/>
      <w:numFmt w:val="bullet"/>
      <w:lvlText w:val="o"/>
      <w:lvlJc w:val="left"/>
      <w:pPr>
        <w:ind w:left="720" w:hanging="360"/>
      </w:pPr>
      <w:rPr>
        <w:rFonts w:ascii="Courier New" w:hAnsi="Courier New"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E6BEB"/>
    <w:multiLevelType w:val="hybridMultilevel"/>
    <w:tmpl w:val="AFA49F5A"/>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0329E"/>
    <w:multiLevelType w:val="hybridMultilevel"/>
    <w:tmpl w:val="4558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96872"/>
    <w:multiLevelType w:val="hybridMultilevel"/>
    <w:tmpl w:val="7396AB00"/>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A0F2D"/>
    <w:multiLevelType w:val="hybridMultilevel"/>
    <w:tmpl w:val="C720B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67AD8"/>
    <w:multiLevelType w:val="multilevel"/>
    <w:tmpl w:val="38847ECC"/>
    <w:lvl w:ilvl="0">
      <w:start w:val="1"/>
      <w:numFmt w:val="bullet"/>
      <w:lvlText w:val="o"/>
      <w:lvlJc w:val="left"/>
      <w:pPr>
        <w:tabs>
          <w:tab w:val="num" w:pos="450"/>
        </w:tabs>
        <w:ind w:left="45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DAE7DAB"/>
    <w:multiLevelType w:val="multilevel"/>
    <w:tmpl w:val="099AB9CE"/>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0496F02"/>
    <w:multiLevelType w:val="hybridMultilevel"/>
    <w:tmpl w:val="C4BC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52640"/>
    <w:multiLevelType w:val="multilevel"/>
    <w:tmpl w:val="38847ECC"/>
    <w:lvl w:ilvl="0">
      <w:start w:val="1"/>
      <w:numFmt w:val="bullet"/>
      <w:lvlText w:val="o"/>
      <w:lvlJc w:val="left"/>
      <w:pPr>
        <w:tabs>
          <w:tab w:val="num" w:pos="360"/>
        </w:tabs>
        <w:ind w:left="360" w:hanging="360"/>
      </w:pPr>
      <w:rPr>
        <w:rFonts w:ascii="Courier New" w:hAnsi="Courier New" w:hint="default"/>
        <w:color w:val="0070C0"/>
        <w:sz w:val="20"/>
        <w:lang w:val="en-US"/>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BA2155"/>
    <w:multiLevelType w:val="hybridMultilevel"/>
    <w:tmpl w:val="1348EE48"/>
    <w:lvl w:ilvl="0" w:tplc="59F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71F6E"/>
    <w:multiLevelType w:val="hybridMultilevel"/>
    <w:tmpl w:val="0502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86EAE"/>
    <w:multiLevelType w:val="hybridMultilevel"/>
    <w:tmpl w:val="9F46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60896"/>
    <w:multiLevelType w:val="hybridMultilevel"/>
    <w:tmpl w:val="414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464B0"/>
    <w:multiLevelType w:val="hybridMultilevel"/>
    <w:tmpl w:val="0D28F9C6"/>
    <w:lvl w:ilvl="0" w:tplc="2BF4886E">
      <w:start w:val="1"/>
      <w:numFmt w:val="bullet"/>
      <w:lvlText w:val="o"/>
      <w:lvlJc w:val="left"/>
      <w:pPr>
        <w:ind w:left="720" w:hanging="360"/>
      </w:pPr>
      <w:rPr>
        <w:rFonts w:ascii="Courier New" w:hAnsi="Courier New" w:hint="default"/>
        <w:color w:val="0070C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28"/>
  </w:num>
  <w:num w:numId="4">
    <w:abstractNumId w:val="34"/>
  </w:num>
  <w:num w:numId="5">
    <w:abstractNumId w:val="29"/>
  </w:num>
  <w:num w:numId="6">
    <w:abstractNumId w:val="7"/>
  </w:num>
  <w:num w:numId="7">
    <w:abstractNumId w:val="18"/>
  </w:num>
  <w:num w:numId="8">
    <w:abstractNumId w:val="20"/>
  </w:num>
  <w:num w:numId="9">
    <w:abstractNumId w:val="41"/>
  </w:num>
  <w:num w:numId="10">
    <w:abstractNumId w:val="5"/>
  </w:num>
  <w:num w:numId="11">
    <w:abstractNumId w:val="32"/>
  </w:num>
  <w:num w:numId="12">
    <w:abstractNumId w:val="0"/>
  </w:num>
  <w:num w:numId="13">
    <w:abstractNumId w:val="11"/>
  </w:num>
  <w:num w:numId="14">
    <w:abstractNumId w:val="45"/>
  </w:num>
  <w:num w:numId="15">
    <w:abstractNumId w:val="36"/>
  </w:num>
  <w:num w:numId="16">
    <w:abstractNumId w:val="13"/>
  </w:num>
  <w:num w:numId="17">
    <w:abstractNumId w:val="6"/>
  </w:num>
  <w:num w:numId="18">
    <w:abstractNumId w:val="37"/>
  </w:num>
  <w:num w:numId="19">
    <w:abstractNumId w:val="30"/>
  </w:num>
  <w:num w:numId="20">
    <w:abstractNumId w:val="17"/>
  </w:num>
  <w:num w:numId="21">
    <w:abstractNumId w:val="47"/>
  </w:num>
  <w:num w:numId="22">
    <w:abstractNumId w:val="35"/>
  </w:num>
  <w:num w:numId="23">
    <w:abstractNumId w:val="4"/>
  </w:num>
  <w:num w:numId="24">
    <w:abstractNumId w:val="24"/>
  </w:num>
  <w:num w:numId="25">
    <w:abstractNumId w:val="3"/>
  </w:num>
  <w:num w:numId="26">
    <w:abstractNumId w:val="38"/>
  </w:num>
  <w:num w:numId="27">
    <w:abstractNumId w:val="42"/>
  </w:num>
  <w:num w:numId="28">
    <w:abstractNumId w:val="39"/>
  </w:num>
  <w:num w:numId="29">
    <w:abstractNumId w:val="26"/>
  </w:num>
  <w:num w:numId="30">
    <w:abstractNumId w:val="10"/>
  </w:num>
  <w:num w:numId="31">
    <w:abstractNumId w:val="46"/>
  </w:num>
  <w:num w:numId="32">
    <w:abstractNumId w:val="44"/>
  </w:num>
  <w:num w:numId="33">
    <w:abstractNumId w:val="27"/>
  </w:num>
  <w:num w:numId="34">
    <w:abstractNumId w:val="14"/>
  </w:num>
  <w:num w:numId="35">
    <w:abstractNumId w:val="1"/>
  </w:num>
  <w:num w:numId="36">
    <w:abstractNumId w:val="21"/>
  </w:num>
  <w:num w:numId="37">
    <w:abstractNumId w:val="25"/>
  </w:num>
  <w:num w:numId="38">
    <w:abstractNumId w:val="22"/>
  </w:num>
  <w:num w:numId="39">
    <w:abstractNumId w:val="15"/>
  </w:num>
  <w:num w:numId="40">
    <w:abstractNumId w:val="9"/>
  </w:num>
  <w:num w:numId="41">
    <w:abstractNumId w:val="19"/>
  </w:num>
  <w:num w:numId="42">
    <w:abstractNumId w:val="43"/>
  </w:num>
  <w:num w:numId="43">
    <w:abstractNumId w:val="31"/>
  </w:num>
  <w:num w:numId="44">
    <w:abstractNumId w:val="40"/>
  </w:num>
  <w:num w:numId="45">
    <w:abstractNumId w:val="8"/>
  </w:num>
  <w:num w:numId="46">
    <w:abstractNumId w:val="12"/>
  </w:num>
  <w:num w:numId="47">
    <w:abstractNumId w:val="2"/>
  </w:num>
  <w:num w:numId="4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95"/>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EC"/>
    <w:rsid w:val="000003C9"/>
    <w:rsid w:val="000008B3"/>
    <w:rsid w:val="00000C6C"/>
    <w:rsid w:val="00002254"/>
    <w:rsid w:val="00007200"/>
    <w:rsid w:val="0000732D"/>
    <w:rsid w:val="00010919"/>
    <w:rsid w:val="000125D9"/>
    <w:rsid w:val="000143C8"/>
    <w:rsid w:val="000179B0"/>
    <w:rsid w:val="0002458B"/>
    <w:rsid w:val="0002508C"/>
    <w:rsid w:val="0002643D"/>
    <w:rsid w:val="00027102"/>
    <w:rsid w:val="00031B40"/>
    <w:rsid w:val="00031E46"/>
    <w:rsid w:val="0003589B"/>
    <w:rsid w:val="00035FDD"/>
    <w:rsid w:val="000405AA"/>
    <w:rsid w:val="00042A53"/>
    <w:rsid w:val="00045524"/>
    <w:rsid w:val="0004777D"/>
    <w:rsid w:val="000504A1"/>
    <w:rsid w:val="00055E47"/>
    <w:rsid w:val="000561C9"/>
    <w:rsid w:val="0005762F"/>
    <w:rsid w:val="000659A0"/>
    <w:rsid w:val="000664BE"/>
    <w:rsid w:val="0007005E"/>
    <w:rsid w:val="00074B35"/>
    <w:rsid w:val="000760ED"/>
    <w:rsid w:val="000814BF"/>
    <w:rsid w:val="0009260C"/>
    <w:rsid w:val="000A29B4"/>
    <w:rsid w:val="000A5081"/>
    <w:rsid w:val="000A6CC1"/>
    <w:rsid w:val="000B60C7"/>
    <w:rsid w:val="000C02AE"/>
    <w:rsid w:val="000C4568"/>
    <w:rsid w:val="000C5355"/>
    <w:rsid w:val="000C77F3"/>
    <w:rsid w:val="000D3E3E"/>
    <w:rsid w:val="000D5324"/>
    <w:rsid w:val="000E58FB"/>
    <w:rsid w:val="000E6931"/>
    <w:rsid w:val="000F28D3"/>
    <w:rsid w:val="000F2D30"/>
    <w:rsid w:val="000F5E40"/>
    <w:rsid w:val="000F7C4D"/>
    <w:rsid w:val="001058F0"/>
    <w:rsid w:val="00113655"/>
    <w:rsid w:val="00114327"/>
    <w:rsid w:val="00114BBC"/>
    <w:rsid w:val="00121233"/>
    <w:rsid w:val="0012314C"/>
    <w:rsid w:val="00123E68"/>
    <w:rsid w:val="001264A1"/>
    <w:rsid w:val="001300E2"/>
    <w:rsid w:val="00137ECC"/>
    <w:rsid w:val="001403E3"/>
    <w:rsid w:val="001506AC"/>
    <w:rsid w:val="00150DA7"/>
    <w:rsid w:val="00150F4B"/>
    <w:rsid w:val="00151744"/>
    <w:rsid w:val="0015227D"/>
    <w:rsid w:val="001603BB"/>
    <w:rsid w:val="00170211"/>
    <w:rsid w:val="0017025B"/>
    <w:rsid w:val="001731EB"/>
    <w:rsid w:val="001743DB"/>
    <w:rsid w:val="00174F85"/>
    <w:rsid w:val="00182333"/>
    <w:rsid w:val="00182824"/>
    <w:rsid w:val="00192BF4"/>
    <w:rsid w:val="00193945"/>
    <w:rsid w:val="001977C3"/>
    <w:rsid w:val="001A55DF"/>
    <w:rsid w:val="001B063F"/>
    <w:rsid w:val="001B0E41"/>
    <w:rsid w:val="001B2616"/>
    <w:rsid w:val="001C0FCD"/>
    <w:rsid w:val="001C5DBC"/>
    <w:rsid w:val="001D1236"/>
    <w:rsid w:val="001D37FB"/>
    <w:rsid w:val="001E03DB"/>
    <w:rsid w:val="001E1ED1"/>
    <w:rsid w:val="001F0502"/>
    <w:rsid w:val="001F2A44"/>
    <w:rsid w:val="001F5BC2"/>
    <w:rsid w:val="001F6414"/>
    <w:rsid w:val="00200F18"/>
    <w:rsid w:val="00201C17"/>
    <w:rsid w:val="002045E6"/>
    <w:rsid w:val="00206019"/>
    <w:rsid w:val="00207B4E"/>
    <w:rsid w:val="00211822"/>
    <w:rsid w:val="00214502"/>
    <w:rsid w:val="002162A9"/>
    <w:rsid w:val="00227A1E"/>
    <w:rsid w:val="002328C5"/>
    <w:rsid w:val="00240D2F"/>
    <w:rsid w:val="00241F66"/>
    <w:rsid w:val="002442DF"/>
    <w:rsid w:val="002457EF"/>
    <w:rsid w:val="00250A9C"/>
    <w:rsid w:val="002512DD"/>
    <w:rsid w:val="00253697"/>
    <w:rsid w:val="0025765A"/>
    <w:rsid w:val="002633F6"/>
    <w:rsid w:val="002643AC"/>
    <w:rsid w:val="00267051"/>
    <w:rsid w:val="0026737D"/>
    <w:rsid w:val="00273A19"/>
    <w:rsid w:val="00281CD0"/>
    <w:rsid w:val="00284238"/>
    <w:rsid w:val="00293217"/>
    <w:rsid w:val="00294EE6"/>
    <w:rsid w:val="00297D2E"/>
    <w:rsid w:val="002A16EC"/>
    <w:rsid w:val="002A251F"/>
    <w:rsid w:val="002A3DA7"/>
    <w:rsid w:val="002A553F"/>
    <w:rsid w:val="002A6094"/>
    <w:rsid w:val="002A76AF"/>
    <w:rsid w:val="002B2758"/>
    <w:rsid w:val="002B3CC0"/>
    <w:rsid w:val="002C0590"/>
    <w:rsid w:val="002C1144"/>
    <w:rsid w:val="002C3F0D"/>
    <w:rsid w:val="002C635A"/>
    <w:rsid w:val="002D5B91"/>
    <w:rsid w:val="002E4298"/>
    <w:rsid w:val="002E5B75"/>
    <w:rsid w:val="002E631D"/>
    <w:rsid w:val="002E63F0"/>
    <w:rsid w:val="002E7B0A"/>
    <w:rsid w:val="002F0BA0"/>
    <w:rsid w:val="002F0C38"/>
    <w:rsid w:val="002F2121"/>
    <w:rsid w:val="002F25BB"/>
    <w:rsid w:val="002F2F2A"/>
    <w:rsid w:val="0030008A"/>
    <w:rsid w:val="00300993"/>
    <w:rsid w:val="003036B9"/>
    <w:rsid w:val="00303F28"/>
    <w:rsid w:val="003214CA"/>
    <w:rsid w:val="00325641"/>
    <w:rsid w:val="00326655"/>
    <w:rsid w:val="00350EA7"/>
    <w:rsid w:val="003537DB"/>
    <w:rsid w:val="00354978"/>
    <w:rsid w:val="00356F80"/>
    <w:rsid w:val="003636CB"/>
    <w:rsid w:val="00364804"/>
    <w:rsid w:val="00364FFA"/>
    <w:rsid w:val="003662BE"/>
    <w:rsid w:val="00370C55"/>
    <w:rsid w:val="0037162A"/>
    <w:rsid w:val="00373160"/>
    <w:rsid w:val="00377AB4"/>
    <w:rsid w:val="00392575"/>
    <w:rsid w:val="00394187"/>
    <w:rsid w:val="003944B6"/>
    <w:rsid w:val="003A3A9C"/>
    <w:rsid w:val="003A796D"/>
    <w:rsid w:val="003B052A"/>
    <w:rsid w:val="003B3C33"/>
    <w:rsid w:val="003B47E7"/>
    <w:rsid w:val="003B4B2C"/>
    <w:rsid w:val="003B6043"/>
    <w:rsid w:val="003B793E"/>
    <w:rsid w:val="003C110A"/>
    <w:rsid w:val="003C34DA"/>
    <w:rsid w:val="003D309D"/>
    <w:rsid w:val="003D43EE"/>
    <w:rsid w:val="003D5078"/>
    <w:rsid w:val="003D5A29"/>
    <w:rsid w:val="003D73DC"/>
    <w:rsid w:val="003E01BA"/>
    <w:rsid w:val="003E0E92"/>
    <w:rsid w:val="003E6D4F"/>
    <w:rsid w:val="003E7805"/>
    <w:rsid w:val="003E7F9A"/>
    <w:rsid w:val="003F55AE"/>
    <w:rsid w:val="004003A3"/>
    <w:rsid w:val="004019B7"/>
    <w:rsid w:val="00404AA2"/>
    <w:rsid w:val="00405A47"/>
    <w:rsid w:val="00406080"/>
    <w:rsid w:val="0040783D"/>
    <w:rsid w:val="00410125"/>
    <w:rsid w:val="004115B0"/>
    <w:rsid w:val="00411C46"/>
    <w:rsid w:val="00414B1F"/>
    <w:rsid w:val="004178B9"/>
    <w:rsid w:val="0042206F"/>
    <w:rsid w:val="00430936"/>
    <w:rsid w:val="00433D58"/>
    <w:rsid w:val="0043538F"/>
    <w:rsid w:val="0043772A"/>
    <w:rsid w:val="004401E8"/>
    <w:rsid w:val="00442965"/>
    <w:rsid w:val="004457B5"/>
    <w:rsid w:val="00445CF6"/>
    <w:rsid w:val="00452124"/>
    <w:rsid w:val="00453DB0"/>
    <w:rsid w:val="004603BE"/>
    <w:rsid w:val="0046090B"/>
    <w:rsid w:val="0046347A"/>
    <w:rsid w:val="004637D5"/>
    <w:rsid w:val="004666D1"/>
    <w:rsid w:val="00466A18"/>
    <w:rsid w:val="00467423"/>
    <w:rsid w:val="00483A8D"/>
    <w:rsid w:val="0048484D"/>
    <w:rsid w:val="004877DB"/>
    <w:rsid w:val="004A0C45"/>
    <w:rsid w:val="004A24B7"/>
    <w:rsid w:val="004A4590"/>
    <w:rsid w:val="004A4658"/>
    <w:rsid w:val="004B4CD1"/>
    <w:rsid w:val="004B6D48"/>
    <w:rsid w:val="004C17F3"/>
    <w:rsid w:val="004C4994"/>
    <w:rsid w:val="004D4960"/>
    <w:rsid w:val="004D52C7"/>
    <w:rsid w:val="004E2ACE"/>
    <w:rsid w:val="004E58F3"/>
    <w:rsid w:val="004E5AD0"/>
    <w:rsid w:val="004E5C83"/>
    <w:rsid w:val="004F0287"/>
    <w:rsid w:val="004F4E57"/>
    <w:rsid w:val="00500F71"/>
    <w:rsid w:val="00510B13"/>
    <w:rsid w:val="0051133C"/>
    <w:rsid w:val="00511EC2"/>
    <w:rsid w:val="0051240B"/>
    <w:rsid w:val="005127D4"/>
    <w:rsid w:val="00513B88"/>
    <w:rsid w:val="00524C57"/>
    <w:rsid w:val="00527C51"/>
    <w:rsid w:val="00532025"/>
    <w:rsid w:val="00533708"/>
    <w:rsid w:val="0054360B"/>
    <w:rsid w:val="0054388F"/>
    <w:rsid w:val="00546A4D"/>
    <w:rsid w:val="0055190C"/>
    <w:rsid w:val="00552F3B"/>
    <w:rsid w:val="005543E8"/>
    <w:rsid w:val="005552F3"/>
    <w:rsid w:val="00556FDB"/>
    <w:rsid w:val="00562CA1"/>
    <w:rsid w:val="00563235"/>
    <w:rsid w:val="00566618"/>
    <w:rsid w:val="00566717"/>
    <w:rsid w:val="0058087A"/>
    <w:rsid w:val="00581E18"/>
    <w:rsid w:val="00583977"/>
    <w:rsid w:val="00584DC8"/>
    <w:rsid w:val="005869A8"/>
    <w:rsid w:val="005B3995"/>
    <w:rsid w:val="005B7ECC"/>
    <w:rsid w:val="005C0E89"/>
    <w:rsid w:val="005C5259"/>
    <w:rsid w:val="005C6C7F"/>
    <w:rsid w:val="005E05C6"/>
    <w:rsid w:val="005E11D2"/>
    <w:rsid w:val="005E4ABA"/>
    <w:rsid w:val="005E4EFA"/>
    <w:rsid w:val="005E5804"/>
    <w:rsid w:val="005F30EF"/>
    <w:rsid w:val="00600396"/>
    <w:rsid w:val="00601272"/>
    <w:rsid w:val="0060227A"/>
    <w:rsid w:val="006030F6"/>
    <w:rsid w:val="00605996"/>
    <w:rsid w:val="006106A8"/>
    <w:rsid w:val="00612B75"/>
    <w:rsid w:val="00617ABA"/>
    <w:rsid w:val="00620FAE"/>
    <w:rsid w:val="006236C5"/>
    <w:rsid w:val="006304C5"/>
    <w:rsid w:val="00630653"/>
    <w:rsid w:val="00634C2A"/>
    <w:rsid w:val="006355AF"/>
    <w:rsid w:val="00656ACD"/>
    <w:rsid w:val="006575A3"/>
    <w:rsid w:val="006610F1"/>
    <w:rsid w:val="00681311"/>
    <w:rsid w:val="00684041"/>
    <w:rsid w:val="0068766A"/>
    <w:rsid w:val="006900E7"/>
    <w:rsid w:val="006901CC"/>
    <w:rsid w:val="0069311F"/>
    <w:rsid w:val="00697BFC"/>
    <w:rsid w:val="006A1CF8"/>
    <w:rsid w:val="006A3BDB"/>
    <w:rsid w:val="006A7295"/>
    <w:rsid w:val="006A7E60"/>
    <w:rsid w:val="006B0897"/>
    <w:rsid w:val="006B1290"/>
    <w:rsid w:val="006C01FE"/>
    <w:rsid w:val="006C53B3"/>
    <w:rsid w:val="006D4194"/>
    <w:rsid w:val="006D4D82"/>
    <w:rsid w:val="006E09FD"/>
    <w:rsid w:val="006E394B"/>
    <w:rsid w:val="006E4833"/>
    <w:rsid w:val="006E66FE"/>
    <w:rsid w:val="006E7B4C"/>
    <w:rsid w:val="006F191D"/>
    <w:rsid w:val="006F26C6"/>
    <w:rsid w:val="006F54EF"/>
    <w:rsid w:val="0070038C"/>
    <w:rsid w:val="007006B5"/>
    <w:rsid w:val="00713399"/>
    <w:rsid w:val="00713E3F"/>
    <w:rsid w:val="007173F3"/>
    <w:rsid w:val="00724C42"/>
    <w:rsid w:val="007254D6"/>
    <w:rsid w:val="00727C8E"/>
    <w:rsid w:val="00732078"/>
    <w:rsid w:val="007415FF"/>
    <w:rsid w:val="00743FF4"/>
    <w:rsid w:val="007461CE"/>
    <w:rsid w:val="00751B8D"/>
    <w:rsid w:val="00763E68"/>
    <w:rsid w:val="007676D4"/>
    <w:rsid w:val="00767913"/>
    <w:rsid w:val="00775785"/>
    <w:rsid w:val="00776016"/>
    <w:rsid w:val="00776708"/>
    <w:rsid w:val="007806B0"/>
    <w:rsid w:val="007807B2"/>
    <w:rsid w:val="0078345F"/>
    <w:rsid w:val="0078693F"/>
    <w:rsid w:val="00787047"/>
    <w:rsid w:val="00787777"/>
    <w:rsid w:val="0079149D"/>
    <w:rsid w:val="0079534B"/>
    <w:rsid w:val="00796FC5"/>
    <w:rsid w:val="007A2C83"/>
    <w:rsid w:val="007A495A"/>
    <w:rsid w:val="007B4CCD"/>
    <w:rsid w:val="007B7847"/>
    <w:rsid w:val="007B7E1A"/>
    <w:rsid w:val="007C42D3"/>
    <w:rsid w:val="007D6184"/>
    <w:rsid w:val="007D77AB"/>
    <w:rsid w:val="007E0B00"/>
    <w:rsid w:val="007E30AB"/>
    <w:rsid w:val="007E5F3F"/>
    <w:rsid w:val="007E659A"/>
    <w:rsid w:val="007E6C29"/>
    <w:rsid w:val="007F49B8"/>
    <w:rsid w:val="00806CDD"/>
    <w:rsid w:val="00806DC9"/>
    <w:rsid w:val="00807E6D"/>
    <w:rsid w:val="00815B87"/>
    <w:rsid w:val="00822136"/>
    <w:rsid w:val="00823FD1"/>
    <w:rsid w:val="00826198"/>
    <w:rsid w:val="008264E5"/>
    <w:rsid w:val="00831714"/>
    <w:rsid w:val="00831D6C"/>
    <w:rsid w:val="00832EA5"/>
    <w:rsid w:val="008362AC"/>
    <w:rsid w:val="00840649"/>
    <w:rsid w:val="00843C99"/>
    <w:rsid w:val="00846D45"/>
    <w:rsid w:val="008544DB"/>
    <w:rsid w:val="00857871"/>
    <w:rsid w:val="00864787"/>
    <w:rsid w:val="0086696E"/>
    <w:rsid w:val="008670CE"/>
    <w:rsid w:val="0086740D"/>
    <w:rsid w:val="00870C36"/>
    <w:rsid w:val="008732EA"/>
    <w:rsid w:val="00873F91"/>
    <w:rsid w:val="00876668"/>
    <w:rsid w:val="008768FA"/>
    <w:rsid w:val="00877017"/>
    <w:rsid w:val="00877137"/>
    <w:rsid w:val="0087747A"/>
    <w:rsid w:val="0088137E"/>
    <w:rsid w:val="00881975"/>
    <w:rsid w:val="008835E0"/>
    <w:rsid w:val="0088454A"/>
    <w:rsid w:val="00885280"/>
    <w:rsid w:val="00885534"/>
    <w:rsid w:val="0088721A"/>
    <w:rsid w:val="00895186"/>
    <w:rsid w:val="008A0780"/>
    <w:rsid w:val="008A0869"/>
    <w:rsid w:val="008A6D6F"/>
    <w:rsid w:val="008A756A"/>
    <w:rsid w:val="008B1ACC"/>
    <w:rsid w:val="008B2ECE"/>
    <w:rsid w:val="008B322B"/>
    <w:rsid w:val="008B79CE"/>
    <w:rsid w:val="008C06C3"/>
    <w:rsid w:val="008E4DD2"/>
    <w:rsid w:val="008E4FDD"/>
    <w:rsid w:val="008E630F"/>
    <w:rsid w:val="008F07AC"/>
    <w:rsid w:val="008F6B30"/>
    <w:rsid w:val="00900140"/>
    <w:rsid w:val="009002AF"/>
    <w:rsid w:val="009009AF"/>
    <w:rsid w:val="009029CE"/>
    <w:rsid w:val="00903530"/>
    <w:rsid w:val="00917058"/>
    <w:rsid w:val="00917F73"/>
    <w:rsid w:val="00920971"/>
    <w:rsid w:val="00922D72"/>
    <w:rsid w:val="00925E9E"/>
    <w:rsid w:val="00933127"/>
    <w:rsid w:val="00937C8B"/>
    <w:rsid w:val="00942A8A"/>
    <w:rsid w:val="009438D3"/>
    <w:rsid w:val="00944A5E"/>
    <w:rsid w:val="009460B3"/>
    <w:rsid w:val="009467E9"/>
    <w:rsid w:val="00950547"/>
    <w:rsid w:val="0096374E"/>
    <w:rsid w:val="00963FAD"/>
    <w:rsid w:val="009643AC"/>
    <w:rsid w:val="00974CB4"/>
    <w:rsid w:val="0097777F"/>
    <w:rsid w:val="00981211"/>
    <w:rsid w:val="00981626"/>
    <w:rsid w:val="00985F61"/>
    <w:rsid w:val="009868B7"/>
    <w:rsid w:val="0099464C"/>
    <w:rsid w:val="00995D46"/>
    <w:rsid w:val="0099648F"/>
    <w:rsid w:val="009A162F"/>
    <w:rsid w:val="009A1C21"/>
    <w:rsid w:val="009A2C82"/>
    <w:rsid w:val="009A3E74"/>
    <w:rsid w:val="009A43C1"/>
    <w:rsid w:val="009A474C"/>
    <w:rsid w:val="009B0909"/>
    <w:rsid w:val="009B386B"/>
    <w:rsid w:val="009B70E7"/>
    <w:rsid w:val="009C0788"/>
    <w:rsid w:val="009C1829"/>
    <w:rsid w:val="009C28EC"/>
    <w:rsid w:val="009C421D"/>
    <w:rsid w:val="009C49C5"/>
    <w:rsid w:val="009C6B8B"/>
    <w:rsid w:val="009C6EE5"/>
    <w:rsid w:val="009C71FA"/>
    <w:rsid w:val="009C7D4E"/>
    <w:rsid w:val="009D110C"/>
    <w:rsid w:val="009D29B2"/>
    <w:rsid w:val="009D5A32"/>
    <w:rsid w:val="009E1BF5"/>
    <w:rsid w:val="009E4741"/>
    <w:rsid w:val="009E6A7B"/>
    <w:rsid w:val="009F2420"/>
    <w:rsid w:val="009F2F14"/>
    <w:rsid w:val="009F5F5C"/>
    <w:rsid w:val="009F74B8"/>
    <w:rsid w:val="00A07C47"/>
    <w:rsid w:val="00A1185D"/>
    <w:rsid w:val="00A147E4"/>
    <w:rsid w:val="00A16205"/>
    <w:rsid w:val="00A25BAE"/>
    <w:rsid w:val="00A26ABB"/>
    <w:rsid w:val="00A3568D"/>
    <w:rsid w:val="00A40BA9"/>
    <w:rsid w:val="00A41868"/>
    <w:rsid w:val="00A4272E"/>
    <w:rsid w:val="00A50EC5"/>
    <w:rsid w:val="00A52F5E"/>
    <w:rsid w:val="00A547E7"/>
    <w:rsid w:val="00A609E7"/>
    <w:rsid w:val="00A64EBB"/>
    <w:rsid w:val="00A661BD"/>
    <w:rsid w:val="00A66424"/>
    <w:rsid w:val="00A739A5"/>
    <w:rsid w:val="00A742DB"/>
    <w:rsid w:val="00A75E6A"/>
    <w:rsid w:val="00A76AD4"/>
    <w:rsid w:val="00A76D87"/>
    <w:rsid w:val="00A76E0E"/>
    <w:rsid w:val="00A8394F"/>
    <w:rsid w:val="00A840B6"/>
    <w:rsid w:val="00A87DC1"/>
    <w:rsid w:val="00A90EDA"/>
    <w:rsid w:val="00A92E15"/>
    <w:rsid w:val="00A9703A"/>
    <w:rsid w:val="00AA165F"/>
    <w:rsid w:val="00AA36CB"/>
    <w:rsid w:val="00AA3B1D"/>
    <w:rsid w:val="00AA4E05"/>
    <w:rsid w:val="00AB174D"/>
    <w:rsid w:val="00AB3668"/>
    <w:rsid w:val="00AB36DE"/>
    <w:rsid w:val="00AB71DE"/>
    <w:rsid w:val="00AB77EC"/>
    <w:rsid w:val="00AC2A77"/>
    <w:rsid w:val="00AC2FAA"/>
    <w:rsid w:val="00AC4CD9"/>
    <w:rsid w:val="00AC4FDA"/>
    <w:rsid w:val="00AD27E5"/>
    <w:rsid w:val="00AD3BA7"/>
    <w:rsid w:val="00AE189F"/>
    <w:rsid w:val="00AE1F17"/>
    <w:rsid w:val="00AE2726"/>
    <w:rsid w:val="00AE290A"/>
    <w:rsid w:val="00AF0502"/>
    <w:rsid w:val="00AF1D06"/>
    <w:rsid w:val="00AF5CFF"/>
    <w:rsid w:val="00B00F9B"/>
    <w:rsid w:val="00B01D73"/>
    <w:rsid w:val="00B05249"/>
    <w:rsid w:val="00B053CF"/>
    <w:rsid w:val="00B1187A"/>
    <w:rsid w:val="00B20CB2"/>
    <w:rsid w:val="00B25376"/>
    <w:rsid w:val="00B25663"/>
    <w:rsid w:val="00B27F14"/>
    <w:rsid w:val="00B3063E"/>
    <w:rsid w:val="00B310AB"/>
    <w:rsid w:val="00B3196E"/>
    <w:rsid w:val="00B35C91"/>
    <w:rsid w:val="00B37B17"/>
    <w:rsid w:val="00B37F55"/>
    <w:rsid w:val="00B4318D"/>
    <w:rsid w:val="00B44097"/>
    <w:rsid w:val="00B510E7"/>
    <w:rsid w:val="00B5324B"/>
    <w:rsid w:val="00B56B7E"/>
    <w:rsid w:val="00B57623"/>
    <w:rsid w:val="00B62449"/>
    <w:rsid w:val="00B65CF3"/>
    <w:rsid w:val="00B65D84"/>
    <w:rsid w:val="00B665B7"/>
    <w:rsid w:val="00B669CB"/>
    <w:rsid w:val="00B723B7"/>
    <w:rsid w:val="00B72E19"/>
    <w:rsid w:val="00B77DFD"/>
    <w:rsid w:val="00B84D29"/>
    <w:rsid w:val="00B853EA"/>
    <w:rsid w:val="00B90D11"/>
    <w:rsid w:val="00B9280D"/>
    <w:rsid w:val="00BA330A"/>
    <w:rsid w:val="00BB01DB"/>
    <w:rsid w:val="00BB727A"/>
    <w:rsid w:val="00BC0FBF"/>
    <w:rsid w:val="00BC3F92"/>
    <w:rsid w:val="00BC6B78"/>
    <w:rsid w:val="00BD07D7"/>
    <w:rsid w:val="00BD48CA"/>
    <w:rsid w:val="00BD5477"/>
    <w:rsid w:val="00BE0483"/>
    <w:rsid w:val="00BE716C"/>
    <w:rsid w:val="00BE7369"/>
    <w:rsid w:val="00BF039C"/>
    <w:rsid w:val="00BF150E"/>
    <w:rsid w:val="00BF395E"/>
    <w:rsid w:val="00BF414C"/>
    <w:rsid w:val="00C0439A"/>
    <w:rsid w:val="00C126C5"/>
    <w:rsid w:val="00C12A62"/>
    <w:rsid w:val="00C14E72"/>
    <w:rsid w:val="00C218B3"/>
    <w:rsid w:val="00C24074"/>
    <w:rsid w:val="00C2455C"/>
    <w:rsid w:val="00C258C8"/>
    <w:rsid w:val="00C316D0"/>
    <w:rsid w:val="00C31BF6"/>
    <w:rsid w:val="00C31D76"/>
    <w:rsid w:val="00C338F4"/>
    <w:rsid w:val="00C50916"/>
    <w:rsid w:val="00C5437E"/>
    <w:rsid w:val="00C600F9"/>
    <w:rsid w:val="00C622D2"/>
    <w:rsid w:val="00C63C95"/>
    <w:rsid w:val="00C66213"/>
    <w:rsid w:val="00C666C2"/>
    <w:rsid w:val="00C67291"/>
    <w:rsid w:val="00C72F8B"/>
    <w:rsid w:val="00C75D72"/>
    <w:rsid w:val="00C8519B"/>
    <w:rsid w:val="00C93760"/>
    <w:rsid w:val="00C957CF"/>
    <w:rsid w:val="00CA161A"/>
    <w:rsid w:val="00CA4E00"/>
    <w:rsid w:val="00CA66DF"/>
    <w:rsid w:val="00CB1AB4"/>
    <w:rsid w:val="00CB2F76"/>
    <w:rsid w:val="00CB4FE5"/>
    <w:rsid w:val="00CB596B"/>
    <w:rsid w:val="00CB6CE0"/>
    <w:rsid w:val="00CB74FF"/>
    <w:rsid w:val="00CB76A9"/>
    <w:rsid w:val="00CC2DF2"/>
    <w:rsid w:val="00CC4F9C"/>
    <w:rsid w:val="00CC5C35"/>
    <w:rsid w:val="00CC62EC"/>
    <w:rsid w:val="00CD1C27"/>
    <w:rsid w:val="00CD2D6A"/>
    <w:rsid w:val="00CD396A"/>
    <w:rsid w:val="00CD474F"/>
    <w:rsid w:val="00CE0149"/>
    <w:rsid w:val="00CE2D8E"/>
    <w:rsid w:val="00CE56B4"/>
    <w:rsid w:val="00CE6709"/>
    <w:rsid w:val="00CE757C"/>
    <w:rsid w:val="00CF1931"/>
    <w:rsid w:val="00CF306D"/>
    <w:rsid w:val="00CF7145"/>
    <w:rsid w:val="00D0030B"/>
    <w:rsid w:val="00D044E9"/>
    <w:rsid w:val="00D04F2C"/>
    <w:rsid w:val="00D20372"/>
    <w:rsid w:val="00D247FF"/>
    <w:rsid w:val="00D25AD1"/>
    <w:rsid w:val="00D303CC"/>
    <w:rsid w:val="00D3286A"/>
    <w:rsid w:val="00D36041"/>
    <w:rsid w:val="00D43EA5"/>
    <w:rsid w:val="00D44135"/>
    <w:rsid w:val="00D44330"/>
    <w:rsid w:val="00D45C87"/>
    <w:rsid w:val="00D5091E"/>
    <w:rsid w:val="00D57F33"/>
    <w:rsid w:val="00D63106"/>
    <w:rsid w:val="00D70053"/>
    <w:rsid w:val="00D7443A"/>
    <w:rsid w:val="00D778B8"/>
    <w:rsid w:val="00D82466"/>
    <w:rsid w:val="00D848D0"/>
    <w:rsid w:val="00D864E9"/>
    <w:rsid w:val="00D9128A"/>
    <w:rsid w:val="00D91CD4"/>
    <w:rsid w:val="00D9568C"/>
    <w:rsid w:val="00D95D85"/>
    <w:rsid w:val="00D9627B"/>
    <w:rsid w:val="00DA0F61"/>
    <w:rsid w:val="00DA2430"/>
    <w:rsid w:val="00DA671C"/>
    <w:rsid w:val="00DA6816"/>
    <w:rsid w:val="00DA6F09"/>
    <w:rsid w:val="00DA75C5"/>
    <w:rsid w:val="00DB34E8"/>
    <w:rsid w:val="00DB4B79"/>
    <w:rsid w:val="00DB7667"/>
    <w:rsid w:val="00DC3C96"/>
    <w:rsid w:val="00DC4C80"/>
    <w:rsid w:val="00DD0B4B"/>
    <w:rsid w:val="00DD26ED"/>
    <w:rsid w:val="00DE1FD9"/>
    <w:rsid w:val="00DE6AC6"/>
    <w:rsid w:val="00DE7809"/>
    <w:rsid w:val="00DE7BE5"/>
    <w:rsid w:val="00DF1830"/>
    <w:rsid w:val="00DF6013"/>
    <w:rsid w:val="00DF680D"/>
    <w:rsid w:val="00DF717F"/>
    <w:rsid w:val="00E01269"/>
    <w:rsid w:val="00E072C0"/>
    <w:rsid w:val="00E1086C"/>
    <w:rsid w:val="00E117E4"/>
    <w:rsid w:val="00E1384B"/>
    <w:rsid w:val="00E14B2C"/>
    <w:rsid w:val="00E167CC"/>
    <w:rsid w:val="00E16AE4"/>
    <w:rsid w:val="00E24211"/>
    <w:rsid w:val="00E26A21"/>
    <w:rsid w:val="00E33EBF"/>
    <w:rsid w:val="00E3491C"/>
    <w:rsid w:val="00E35A78"/>
    <w:rsid w:val="00E379A6"/>
    <w:rsid w:val="00E5017C"/>
    <w:rsid w:val="00E52409"/>
    <w:rsid w:val="00E57818"/>
    <w:rsid w:val="00E67429"/>
    <w:rsid w:val="00E708C6"/>
    <w:rsid w:val="00E73F06"/>
    <w:rsid w:val="00E740F8"/>
    <w:rsid w:val="00E7686F"/>
    <w:rsid w:val="00E91C63"/>
    <w:rsid w:val="00E92EB6"/>
    <w:rsid w:val="00E9428E"/>
    <w:rsid w:val="00EA5955"/>
    <w:rsid w:val="00EA7DB0"/>
    <w:rsid w:val="00EB0234"/>
    <w:rsid w:val="00EB462A"/>
    <w:rsid w:val="00EB62A4"/>
    <w:rsid w:val="00EB7C08"/>
    <w:rsid w:val="00EC14CD"/>
    <w:rsid w:val="00EC5535"/>
    <w:rsid w:val="00EC67A6"/>
    <w:rsid w:val="00EC6983"/>
    <w:rsid w:val="00EC7A93"/>
    <w:rsid w:val="00EC7B97"/>
    <w:rsid w:val="00ED0C0F"/>
    <w:rsid w:val="00ED35F6"/>
    <w:rsid w:val="00ED4731"/>
    <w:rsid w:val="00ED77D9"/>
    <w:rsid w:val="00EE34D0"/>
    <w:rsid w:val="00EE47B7"/>
    <w:rsid w:val="00EF31D5"/>
    <w:rsid w:val="00EF69A0"/>
    <w:rsid w:val="00F0280A"/>
    <w:rsid w:val="00F02F1C"/>
    <w:rsid w:val="00F03324"/>
    <w:rsid w:val="00F03905"/>
    <w:rsid w:val="00F04C33"/>
    <w:rsid w:val="00F07B85"/>
    <w:rsid w:val="00F07CDC"/>
    <w:rsid w:val="00F14D28"/>
    <w:rsid w:val="00F14F10"/>
    <w:rsid w:val="00F21519"/>
    <w:rsid w:val="00F21B5D"/>
    <w:rsid w:val="00F22CE5"/>
    <w:rsid w:val="00F24783"/>
    <w:rsid w:val="00F24B7A"/>
    <w:rsid w:val="00F300CE"/>
    <w:rsid w:val="00F31FBD"/>
    <w:rsid w:val="00F353E6"/>
    <w:rsid w:val="00F35E44"/>
    <w:rsid w:val="00F40306"/>
    <w:rsid w:val="00F45253"/>
    <w:rsid w:val="00F46AA3"/>
    <w:rsid w:val="00F47DEA"/>
    <w:rsid w:val="00F505C8"/>
    <w:rsid w:val="00F528B3"/>
    <w:rsid w:val="00F54B45"/>
    <w:rsid w:val="00F65A15"/>
    <w:rsid w:val="00F768D3"/>
    <w:rsid w:val="00F76943"/>
    <w:rsid w:val="00F77539"/>
    <w:rsid w:val="00F8024E"/>
    <w:rsid w:val="00F85AC2"/>
    <w:rsid w:val="00F87489"/>
    <w:rsid w:val="00F92833"/>
    <w:rsid w:val="00F9480A"/>
    <w:rsid w:val="00F96A49"/>
    <w:rsid w:val="00FA09C3"/>
    <w:rsid w:val="00FA11C9"/>
    <w:rsid w:val="00FA6BA9"/>
    <w:rsid w:val="00FB0D0A"/>
    <w:rsid w:val="00FB5E01"/>
    <w:rsid w:val="00FB7B41"/>
    <w:rsid w:val="00FB7E20"/>
    <w:rsid w:val="00FC32C9"/>
    <w:rsid w:val="00FC4701"/>
    <w:rsid w:val="00FC59B5"/>
    <w:rsid w:val="00FD5039"/>
    <w:rsid w:val="00FE4E62"/>
    <w:rsid w:val="00FE508C"/>
    <w:rsid w:val="00FF09D8"/>
    <w:rsid w:val="00FF12B6"/>
    <w:rsid w:val="00FF4986"/>
    <w:rsid w:val="00FF52A1"/>
    <w:rsid w:val="00FF55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12574E4"/>
  <w15:docId w15:val="{1C398F9A-6D43-4EAC-95BE-4B0F436B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EC"/>
    <w:rPr>
      <w:rFonts w:ascii="TradeGothic-CondEighteen" w:hAnsi="TradeGothic-CondEighteen" w:cs="TradeGothic-CondEighteen"/>
      <w:color w:val="79787C"/>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6EC"/>
    <w:pPr>
      <w:ind w:left="720"/>
      <w:contextualSpacing/>
    </w:pPr>
  </w:style>
  <w:style w:type="paragraph" w:styleId="BalloonText">
    <w:name w:val="Balloon Text"/>
    <w:basedOn w:val="Normal"/>
    <w:link w:val="BalloonTextChar"/>
    <w:uiPriority w:val="99"/>
    <w:semiHidden/>
    <w:unhideWhenUsed/>
    <w:rsid w:val="006B0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97"/>
    <w:rPr>
      <w:rFonts w:ascii="Tahoma" w:hAnsi="Tahoma" w:cs="Tahoma"/>
      <w:color w:val="79787C"/>
      <w:sz w:val="16"/>
      <w:szCs w:val="16"/>
    </w:rPr>
  </w:style>
  <w:style w:type="character" w:styleId="FootnoteReference">
    <w:name w:val="footnote reference"/>
    <w:aliases w:val="4_G,ftref,Footnotes refss,Footnote Ref,16 Point,Superscript 6 Point,Footnote Refernece,Footnote number"/>
    <w:uiPriority w:val="99"/>
    <w:rsid w:val="00DF680D"/>
    <w:rPr>
      <w:rFonts w:ascii="Times New Roman" w:hAnsi="Times New Roman"/>
      <w:sz w:val="18"/>
      <w:vertAlign w:val="superscript"/>
    </w:rPr>
  </w:style>
  <w:style w:type="paragraph" w:styleId="FootnoteText">
    <w:name w:val="footnote text"/>
    <w:aliases w:val="5_G,Char Char,Footnote reference,FA Fu,Footnote Text Char Char Char Char Char,Footnote Text Char Char Char Char,Footnote Text Char Char Char,Texto nota pie Car Car,poznppMV"/>
    <w:basedOn w:val="Normal"/>
    <w:link w:val="FootnoteTextChar"/>
    <w:uiPriority w:val="99"/>
    <w:qFormat/>
    <w:rsid w:val="00DF680D"/>
    <w:pPr>
      <w:tabs>
        <w:tab w:val="right" w:pos="1021"/>
      </w:tabs>
      <w:suppressAutoHyphens/>
      <w:spacing w:after="0" w:line="220" w:lineRule="exact"/>
      <w:ind w:left="1134" w:right="1134" w:hanging="1134"/>
    </w:pPr>
    <w:rPr>
      <w:rFonts w:ascii="Times New Roman" w:eastAsia="Times New Roman" w:hAnsi="Times New Roman" w:cs="Times New Roman"/>
      <w:color w:val="auto"/>
      <w:sz w:val="18"/>
      <w:szCs w:val="24"/>
      <w:lang w:eastAsia="en-GB"/>
    </w:rPr>
  </w:style>
  <w:style w:type="character" w:customStyle="1" w:styleId="FootnoteTextChar">
    <w:name w:val="Footnote Text Char"/>
    <w:aliases w:val="5_G Char,Char Char Char,Footnote reference Char,FA Fu Char,Footnote Text Char Char Char Char Char Char,Footnote Text Char Char Char Char Char1,Footnote Text Char Char Char Char1,Texto nota pie Car Car Char,poznppMV Char"/>
    <w:basedOn w:val="DefaultParagraphFont"/>
    <w:link w:val="FootnoteText"/>
    <w:uiPriority w:val="99"/>
    <w:rsid w:val="00DF680D"/>
    <w:rPr>
      <w:rFonts w:ascii="Times New Roman" w:eastAsia="Times New Roman" w:hAnsi="Times New Roman" w:cs="Times New Roman"/>
      <w:sz w:val="18"/>
      <w:szCs w:val="24"/>
      <w:lang w:eastAsia="en-GB"/>
    </w:rPr>
  </w:style>
  <w:style w:type="paragraph" w:customStyle="1" w:styleId="Default">
    <w:name w:val="Default"/>
    <w:rsid w:val="00A26ABB"/>
    <w:pPr>
      <w:autoSpaceDE w:val="0"/>
      <w:autoSpaceDN w:val="0"/>
      <w:adjustRightInd w:val="0"/>
      <w:spacing w:after="0" w:line="240" w:lineRule="auto"/>
    </w:pPr>
    <w:rPr>
      <w:rFonts w:ascii="Times New Roman" w:eastAsia="SimSun" w:hAnsi="Times New Roman" w:cs="Times New Roman"/>
      <w:color w:val="000000"/>
      <w:sz w:val="24"/>
      <w:szCs w:val="24"/>
      <w:lang w:eastAsia="en-GB"/>
    </w:rPr>
  </w:style>
  <w:style w:type="character" w:customStyle="1" w:styleId="ilad">
    <w:name w:val="il_ad"/>
    <w:basedOn w:val="DefaultParagraphFont"/>
    <w:rsid w:val="00FF12B6"/>
  </w:style>
  <w:style w:type="table" w:styleId="TableGrid">
    <w:name w:val="Table Grid"/>
    <w:basedOn w:val="TableNormal"/>
    <w:uiPriority w:val="59"/>
    <w:rsid w:val="0062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84"/>
    <w:rPr>
      <w:rFonts w:ascii="TradeGothic-CondEighteen" w:hAnsi="TradeGothic-CondEighteen" w:cs="TradeGothic-CondEighteen"/>
      <w:color w:val="79787C"/>
      <w:sz w:val="19"/>
      <w:szCs w:val="19"/>
    </w:rPr>
  </w:style>
  <w:style w:type="paragraph" w:styleId="Footer">
    <w:name w:val="footer"/>
    <w:basedOn w:val="Normal"/>
    <w:link w:val="FooterChar"/>
    <w:uiPriority w:val="99"/>
    <w:unhideWhenUsed/>
    <w:rsid w:val="00B6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84"/>
    <w:rPr>
      <w:rFonts w:ascii="TradeGothic-CondEighteen" w:hAnsi="TradeGothic-CondEighteen" w:cs="TradeGothic-CondEighteen"/>
      <w:color w:val="79787C"/>
      <w:sz w:val="19"/>
      <w:szCs w:val="19"/>
    </w:rPr>
  </w:style>
  <w:style w:type="character" w:styleId="Hyperlink">
    <w:name w:val="Hyperlink"/>
    <w:basedOn w:val="DefaultParagraphFont"/>
    <w:uiPriority w:val="99"/>
    <w:unhideWhenUsed/>
    <w:rsid w:val="00356F80"/>
    <w:rPr>
      <w:color w:val="0000FF"/>
      <w:u w:val="single"/>
    </w:rPr>
  </w:style>
  <w:style w:type="paragraph" w:styleId="NormalWeb">
    <w:name w:val="Normal (Web)"/>
    <w:basedOn w:val="Normal"/>
    <w:uiPriority w:val="99"/>
    <w:unhideWhenUsed/>
    <w:rsid w:val="00356F8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st1">
    <w:name w:val="st1"/>
    <w:basedOn w:val="DefaultParagraphFont"/>
    <w:rsid w:val="00724C42"/>
  </w:style>
  <w:style w:type="character" w:styleId="Strong">
    <w:name w:val="Strong"/>
    <w:basedOn w:val="DefaultParagraphFont"/>
    <w:uiPriority w:val="22"/>
    <w:qFormat/>
    <w:rsid w:val="00846D45"/>
    <w:rPr>
      <w:b/>
      <w:bCs/>
    </w:rPr>
  </w:style>
  <w:style w:type="character" w:styleId="CommentReference">
    <w:name w:val="annotation reference"/>
    <w:basedOn w:val="DefaultParagraphFont"/>
    <w:uiPriority w:val="99"/>
    <w:semiHidden/>
    <w:unhideWhenUsed/>
    <w:rsid w:val="004E2ACE"/>
    <w:rPr>
      <w:sz w:val="16"/>
      <w:szCs w:val="16"/>
    </w:rPr>
  </w:style>
  <w:style w:type="paragraph" w:styleId="CommentText">
    <w:name w:val="annotation text"/>
    <w:basedOn w:val="Normal"/>
    <w:link w:val="CommentTextChar"/>
    <w:uiPriority w:val="99"/>
    <w:unhideWhenUsed/>
    <w:rsid w:val="004E2ACE"/>
    <w:pPr>
      <w:spacing w:line="240" w:lineRule="auto"/>
    </w:pPr>
    <w:rPr>
      <w:sz w:val="20"/>
      <w:szCs w:val="20"/>
    </w:rPr>
  </w:style>
  <w:style w:type="character" w:customStyle="1" w:styleId="CommentTextChar">
    <w:name w:val="Comment Text Char"/>
    <w:basedOn w:val="DefaultParagraphFont"/>
    <w:link w:val="CommentText"/>
    <w:uiPriority w:val="99"/>
    <w:rsid w:val="004E2ACE"/>
    <w:rPr>
      <w:rFonts w:ascii="TradeGothic-CondEighteen" w:hAnsi="TradeGothic-CondEighteen" w:cs="TradeGothic-CondEighteen"/>
      <w:color w:val="79787C"/>
      <w:sz w:val="20"/>
      <w:szCs w:val="20"/>
    </w:rPr>
  </w:style>
  <w:style w:type="paragraph" w:styleId="CommentSubject">
    <w:name w:val="annotation subject"/>
    <w:basedOn w:val="CommentText"/>
    <w:next w:val="CommentText"/>
    <w:link w:val="CommentSubjectChar"/>
    <w:uiPriority w:val="99"/>
    <w:semiHidden/>
    <w:unhideWhenUsed/>
    <w:rsid w:val="004E2ACE"/>
    <w:rPr>
      <w:b/>
      <w:bCs/>
    </w:rPr>
  </w:style>
  <w:style w:type="character" w:customStyle="1" w:styleId="CommentSubjectChar">
    <w:name w:val="Comment Subject Char"/>
    <w:basedOn w:val="CommentTextChar"/>
    <w:link w:val="CommentSubject"/>
    <w:uiPriority w:val="99"/>
    <w:semiHidden/>
    <w:rsid w:val="004E2ACE"/>
    <w:rPr>
      <w:rFonts w:ascii="TradeGothic-CondEighteen" w:hAnsi="TradeGothic-CondEighteen" w:cs="TradeGothic-CondEighteen"/>
      <w:b/>
      <w:bCs/>
      <w:color w:val="79787C"/>
      <w:sz w:val="20"/>
      <w:szCs w:val="20"/>
    </w:rPr>
  </w:style>
  <w:style w:type="table" w:styleId="LightShading-Accent6">
    <w:name w:val="Light Shading Accent 6"/>
    <w:basedOn w:val="TableNormal"/>
    <w:uiPriority w:val="60"/>
    <w:rsid w:val="00807E6D"/>
    <w:pPr>
      <w:spacing w:after="0" w:line="240" w:lineRule="auto"/>
    </w:pPr>
    <w:rPr>
      <w:rFonts w:ascii="Calibri" w:eastAsia="Calibri" w:hAnsi="Calibri"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pple-converted-space">
    <w:name w:val="apple-converted-space"/>
    <w:basedOn w:val="DefaultParagraphFont"/>
    <w:rsid w:val="00E57818"/>
  </w:style>
  <w:style w:type="character" w:styleId="FollowedHyperlink">
    <w:name w:val="FollowedHyperlink"/>
    <w:basedOn w:val="DefaultParagraphFont"/>
    <w:uiPriority w:val="99"/>
    <w:semiHidden/>
    <w:unhideWhenUsed/>
    <w:rsid w:val="00E57818"/>
    <w:rPr>
      <w:color w:val="800080" w:themeColor="followedHyperlink"/>
      <w:u w:val="single"/>
    </w:rPr>
  </w:style>
  <w:style w:type="paragraph" w:styleId="EndnoteText">
    <w:name w:val="endnote text"/>
    <w:basedOn w:val="Normal"/>
    <w:link w:val="EndnoteTextChar"/>
    <w:uiPriority w:val="99"/>
    <w:semiHidden/>
    <w:unhideWhenUsed/>
    <w:rsid w:val="00981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1211"/>
    <w:rPr>
      <w:rFonts w:ascii="TradeGothic-CondEighteen" w:hAnsi="TradeGothic-CondEighteen" w:cs="TradeGothic-CondEighteen"/>
      <w:color w:val="79787C"/>
      <w:sz w:val="20"/>
      <w:szCs w:val="20"/>
    </w:rPr>
  </w:style>
  <w:style w:type="character" w:styleId="EndnoteReference">
    <w:name w:val="endnote reference"/>
    <w:basedOn w:val="DefaultParagraphFont"/>
    <w:uiPriority w:val="99"/>
    <w:semiHidden/>
    <w:unhideWhenUsed/>
    <w:rsid w:val="00981211"/>
    <w:rPr>
      <w:vertAlign w:val="superscript"/>
    </w:rPr>
  </w:style>
  <w:style w:type="paragraph" w:styleId="Revision">
    <w:name w:val="Revision"/>
    <w:hidden/>
    <w:uiPriority w:val="99"/>
    <w:semiHidden/>
    <w:rsid w:val="008F07AC"/>
    <w:pPr>
      <w:spacing w:after="0" w:line="240" w:lineRule="auto"/>
    </w:pPr>
    <w:rPr>
      <w:rFonts w:ascii="TradeGothic-CondEighteen" w:hAnsi="TradeGothic-CondEighteen" w:cs="TradeGothic-CondEighteen"/>
      <w:color w:val="79787C"/>
      <w:sz w:val="19"/>
      <w:szCs w:val="19"/>
    </w:rPr>
  </w:style>
  <w:style w:type="table" w:customStyle="1" w:styleId="TableGrid1">
    <w:name w:val="Table Grid1"/>
    <w:basedOn w:val="TableNormal"/>
    <w:next w:val="TableGrid"/>
    <w:uiPriority w:val="59"/>
    <w:rsid w:val="00F0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9140">
      <w:bodyDiv w:val="1"/>
      <w:marLeft w:val="0"/>
      <w:marRight w:val="0"/>
      <w:marTop w:val="0"/>
      <w:marBottom w:val="0"/>
      <w:divBdr>
        <w:top w:val="none" w:sz="0" w:space="0" w:color="auto"/>
        <w:left w:val="none" w:sz="0" w:space="0" w:color="auto"/>
        <w:bottom w:val="none" w:sz="0" w:space="0" w:color="auto"/>
        <w:right w:val="none" w:sz="0" w:space="0" w:color="auto"/>
      </w:divBdr>
    </w:div>
    <w:div w:id="202325524">
      <w:bodyDiv w:val="1"/>
      <w:marLeft w:val="0"/>
      <w:marRight w:val="0"/>
      <w:marTop w:val="0"/>
      <w:marBottom w:val="0"/>
      <w:divBdr>
        <w:top w:val="none" w:sz="0" w:space="0" w:color="auto"/>
        <w:left w:val="none" w:sz="0" w:space="0" w:color="auto"/>
        <w:bottom w:val="none" w:sz="0" w:space="0" w:color="auto"/>
        <w:right w:val="none" w:sz="0" w:space="0" w:color="auto"/>
      </w:divBdr>
    </w:div>
    <w:div w:id="390353736">
      <w:bodyDiv w:val="1"/>
      <w:marLeft w:val="0"/>
      <w:marRight w:val="0"/>
      <w:marTop w:val="0"/>
      <w:marBottom w:val="0"/>
      <w:divBdr>
        <w:top w:val="none" w:sz="0" w:space="0" w:color="auto"/>
        <w:left w:val="none" w:sz="0" w:space="0" w:color="auto"/>
        <w:bottom w:val="none" w:sz="0" w:space="0" w:color="auto"/>
        <w:right w:val="none" w:sz="0" w:space="0" w:color="auto"/>
      </w:divBdr>
    </w:div>
    <w:div w:id="430324317">
      <w:bodyDiv w:val="1"/>
      <w:marLeft w:val="0"/>
      <w:marRight w:val="0"/>
      <w:marTop w:val="0"/>
      <w:marBottom w:val="0"/>
      <w:divBdr>
        <w:top w:val="none" w:sz="0" w:space="0" w:color="auto"/>
        <w:left w:val="none" w:sz="0" w:space="0" w:color="auto"/>
        <w:bottom w:val="none" w:sz="0" w:space="0" w:color="auto"/>
        <w:right w:val="none" w:sz="0" w:space="0" w:color="auto"/>
      </w:divBdr>
    </w:div>
    <w:div w:id="431707910">
      <w:bodyDiv w:val="1"/>
      <w:marLeft w:val="0"/>
      <w:marRight w:val="0"/>
      <w:marTop w:val="0"/>
      <w:marBottom w:val="0"/>
      <w:divBdr>
        <w:top w:val="none" w:sz="0" w:space="0" w:color="auto"/>
        <w:left w:val="none" w:sz="0" w:space="0" w:color="auto"/>
        <w:bottom w:val="none" w:sz="0" w:space="0" w:color="auto"/>
        <w:right w:val="none" w:sz="0" w:space="0" w:color="auto"/>
      </w:divBdr>
    </w:div>
    <w:div w:id="444616430">
      <w:bodyDiv w:val="1"/>
      <w:marLeft w:val="0"/>
      <w:marRight w:val="0"/>
      <w:marTop w:val="0"/>
      <w:marBottom w:val="0"/>
      <w:divBdr>
        <w:top w:val="none" w:sz="0" w:space="0" w:color="auto"/>
        <w:left w:val="none" w:sz="0" w:space="0" w:color="auto"/>
        <w:bottom w:val="none" w:sz="0" w:space="0" w:color="auto"/>
        <w:right w:val="none" w:sz="0" w:space="0" w:color="auto"/>
      </w:divBdr>
    </w:div>
    <w:div w:id="447358743">
      <w:bodyDiv w:val="1"/>
      <w:marLeft w:val="0"/>
      <w:marRight w:val="0"/>
      <w:marTop w:val="0"/>
      <w:marBottom w:val="0"/>
      <w:divBdr>
        <w:top w:val="none" w:sz="0" w:space="0" w:color="auto"/>
        <w:left w:val="none" w:sz="0" w:space="0" w:color="auto"/>
        <w:bottom w:val="none" w:sz="0" w:space="0" w:color="auto"/>
        <w:right w:val="none" w:sz="0" w:space="0" w:color="auto"/>
      </w:divBdr>
    </w:div>
    <w:div w:id="553278962">
      <w:bodyDiv w:val="1"/>
      <w:marLeft w:val="0"/>
      <w:marRight w:val="0"/>
      <w:marTop w:val="0"/>
      <w:marBottom w:val="0"/>
      <w:divBdr>
        <w:top w:val="none" w:sz="0" w:space="0" w:color="auto"/>
        <w:left w:val="none" w:sz="0" w:space="0" w:color="auto"/>
        <w:bottom w:val="none" w:sz="0" w:space="0" w:color="auto"/>
        <w:right w:val="none" w:sz="0" w:space="0" w:color="auto"/>
      </w:divBdr>
      <w:divsChild>
        <w:div w:id="602568359">
          <w:marLeft w:val="0"/>
          <w:marRight w:val="0"/>
          <w:marTop w:val="0"/>
          <w:marBottom w:val="0"/>
          <w:divBdr>
            <w:top w:val="none" w:sz="0" w:space="0" w:color="auto"/>
            <w:left w:val="none" w:sz="0" w:space="0" w:color="auto"/>
            <w:bottom w:val="none" w:sz="0" w:space="0" w:color="auto"/>
            <w:right w:val="none" w:sz="0" w:space="0" w:color="auto"/>
          </w:divBdr>
          <w:divsChild>
            <w:div w:id="1883251178">
              <w:marLeft w:val="0"/>
              <w:marRight w:val="0"/>
              <w:marTop w:val="0"/>
              <w:marBottom w:val="0"/>
              <w:divBdr>
                <w:top w:val="none" w:sz="0" w:space="0" w:color="auto"/>
                <w:left w:val="none" w:sz="0" w:space="0" w:color="auto"/>
                <w:bottom w:val="none" w:sz="0" w:space="0" w:color="auto"/>
                <w:right w:val="none" w:sz="0" w:space="0" w:color="auto"/>
              </w:divBdr>
              <w:divsChild>
                <w:div w:id="514731414">
                  <w:marLeft w:val="0"/>
                  <w:marRight w:val="0"/>
                  <w:marTop w:val="0"/>
                  <w:marBottom w:val="0"/>
                  <w:divBdr>
                    <w:top w:val="none" w:sz="0" w:space="0" w:color="auto"/>
                    <w:left w:val="none" w:sz="0" w:space="0" w:color="auto"/>
                    <w:bottom w:val="none" w:sz="0" w:space="0" w:color="auto"/>
                    <w:right w:val="none" w:sz="0" w:space="0" w:color="auto"/>
                  </w:divBdr>
                  <w:divsChild>
                    <w:div w:id="6337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169">
      <w:bodyDiv w:val="1"/>
      <w:marLeft w:val="0"/>
      <w:marRight w:val="0"/>
      <w:marTop w:val="0"/>
      <w:marBottom w:val="0"/>
      <w:divBdr>
        <w:top w:val="none" w:sz="0" w:space="0" w:color="auto"/>
        <w:left w:val="none" w:sz="0" w:space="0" w:color="auto"/>
        <w:bottom w:val="none" w:sz="0" w:space="0" w:color="auto"/>
        <w:right w:val="none" w:sz="0" w:space="0" w:color="auto"/>
      </w:divBdr>
    </w:div>
    <w:div w:id="613825019">
      <w:bodyDiv w:val="1"/>
      <w:marLeft w:val="0"/>
      <w:marRight w:val="0"/>
      <w:marTop w:val="0"/>
      <w:marBottom w:val="0"/>
      <w:divBdr>
        <w:top w:val="none" w:sz="0" w:space="0" w:color="auto"/>
        <w:left w:val="none" w:sz="0" w:space="0" w:color="auto"/>
        <w:bottom w:val="none" w:sz="0" w:space="0" w:color="auto"/>
        <w:right w:val="none" w:sz="0" w:space="0" w:color="auto"/>
      </w:divBdr>
    </w:div>
    <w:div w:id="943418788">
      <w:bodyDiv w:val="1"/>
      <w:marLeft w:val="0"/>
      <w:marRight w:val="0"/>
      <w:marTop w:val="0"/>
      <w:marBottom w:val="0"/>
      <w:divBdr>
        <w:top w:val="none" w:sz="0" w:space="0" w:color="auto"/>
        <w:left w:val="none" w:sz="0" w:space="0" w:color="auto"/>
        <w:bottom w:val="none" w:sz="0" w:space="0" w:color="auto"/>
        <w:right w:val="none" w:sz="0" w:space="0" w:color="auto"/>
      </w:divBdr>
    </w:div>
    <w:div w:id="1160388492">
      <w:bodyDiv w:val="1"/>
      <w:marLeft w:val="0"/>
      <w:marRight w:val="0"/>
      <w:marTop w:val="0"/>
      <w:marBottom w:val="0"/>
      <w:divBdr>
        <w:top w:val="none" w:sz="0" w:space="0" w:color="auto"/>
        <w:left w:val="none" w:sz="0" w:space="0" w:color="auto"/>
        <w:bottom w:val="none" w:sz="0" w:space="0" w:color="auto"/>
        <w:right w:val="none" w:sz="0" w:space="0" w:color="auto"/>
      </w:divBdr>
    </w:div>
    <w:div w:id="1205946757">
      <w:bodyDiv w:val="1"/>
      <w:marLeft w:val="0"/>
      <w:marRight w:val="0"/>
      <w:marTop w:val="0"/>
      <w:marBottom w:val="0"/>
      <w:divBdr>
        <w:top w:val="none" w:sz="0" w:space="0" w:color="auto"/>
        <w:left w:val="none" w:sz="0" w:space="0" w:color="auto"/>
        <w:bottom w:val="none" w:sz="0" w:space="0" w:color="auto"/>
        <w:right w:val="none" w:sz="0" w:space="0" w:color="auto"/>
      </w:divBdr>
    </w:div>
    <w:div w:id="1225675425">
      <w:bodyDiv w:val="1"/>
      <w:marLeft w:val="0"/>
      <w:marRight w:val="0"/>
      <w:marTop w:val="0"/>
      <w:marBottom w:val="0"/>
      <w:divBdr>
        <w:top w:val="none" w:sz="0" w:space="0" w:color="auto"/>
        <w:left w:val="none" w:sz="0" w:space="0" w:color="auto"/>
        <w:bottom w:val="none" w:sz="0" w:space="0" w:color="auto"/>
        <w:right w:val="none" w:sz="0" w:space="0" w:color="auto"/>
      </w:divBdr>
    </w:div>
    <w:div w:id="1342008231">
      <w:bodyDiv w:val="1"/>
      <w:marLeft w:val="0"/>
      <w:marRight w:val="0"/>
      <w:marTop w:val="0"/>
      <w:marBottom w:val="0"/>
      <w:divBdr>
        <w:top w:val="none" w:sz="0" w:space="0" w:color="auto"/>
        <w:left w:val="none" w:sz="0" w:space="0" w:color="auto"/>
        <w:bottom w:val="none" w:sz="0" w:space="0" w:color="auto"/>
        <w:right w:val="none" w:sz="0" w:space="0" w:color="auto"/>
      </w:divBdr>
    </w:div>
    <w:div w:id="1465928225">
      <w:bodyDiv w:val="1"/>
      <w:marLeft w:val="0"/>
      <w:marRight w:val="0"/>
      <w:marTop w:val="0"/>
      <w:marBottom w:val="0"/>
      <w:divBdr>
        <w:top w:val="none" w:sz="0" w:space="0" w:color="auto"/>
        <w:left w:val="none" w:sz="0" w:space="0" w:color="auto"/>
        <w:bottom w:val="none" w:sz="0" w:space="0" w:color="auto"/>
        <w:right w:val="none" w:sz="0" w:space="0" w:color="auto"/>
      </w:divBdr>
    </w:div>
    <w:div w:id="1559783923">
      <w:bodyDiv w:val="1"/>
      <w:marLeft w:val="0"/>
      <w:marRight w:val="0"/>
      <w:marTop w:val="0"/>
      <w:marBottom w:val="0"/>
      <w:divBdr>
        <w:top w:val="none" w:sz="0" w:space="0" w:color="auto"/>
        <w:left w:val="none" w:sz="0" w:space="0" w:color="auto"/>
        <w:bottom w:val="none" w:sz="0" w:space="0" w:color="auto"/>
        <w:right w:val="none" w:sz="0" w:space="0" w:color="auto"/>
      </w:divBdr>
    </w:div>
    <w:div w:id="1561937320">
      <w:bodyDiv w:val="1"/>
      <w:marLeft w:val="0"/>
      <w:marRight w:val="0"/>
      <w:marTop w:val="0"/>
      <w:marBottom w:val="0"/>
      <w:divBdr>
        <w:top w:val="none" w:sz="0" w:space="0" w:color="auto"/>
        <w:left w:val="none" w:sz="0" w:space="0" w:color="auto"/>
        <w:bottom w:val="none" w:sz="0" w:space="0" w:color="auto"/>
        <w:right w:val="none" w:sz="0" w:space="0" w:color="auto"/>
      </w:divBdr>
    </w:div>
    <w:div w:id="1575971962">
      <w:bodyDiv w:val="1"/>
      <w:marLeft w:val="0"/>
      <w:marRight w:val="0"/>
      <w:marTop w:val="0"/>
      <w:marBottom w:val="0"/>
      <w:divBdr>
        <w:top w:val="none" w:sz="0" w:space="0" w:color="auto"/>
        <w:left w:val="none" w:sz="0" w:space="0" w:color="auto"/>
        <w:bottom w:val="none" w:sz="0" w:space="0" w:color="auto"/>
        <w:right w:val="none" w:sz="0" w:space="0" w:color="auto"/>
      </w:divBdr>
    </w:div>
    <w:div w:id="1915358808">
      <w:bodyDiv w:val="1"/>
      <w:marLeft w:val="0"/>
      <w:marRight w:val="0"/>
      <w:marTop w:val="0"/>
      <w:marBottom w:val="0"/>
      <w:divBdr>
        <w:top w:val="none" w:sz="0" w:space="0" w:color="auto"/>
        <w:left w:val="none" w:sz="0" w:space="0" w:color="auto"/>
        <w:bottom w:val="none" w:sz="0" w:space="0" w:color="auto"/>
        <w:right w:val="none" w:sz="0" w:space="0" w:color="auto"/>
      </w:divBdr>
    </w:div>
    <w:div w:id="1969192366">
      <w:bodyDiv w:val="1"/>
      <w:marLeft w:val="0"/>
      <w:marRight w:val="0"/>
      <w:marTop w:val="0"/>
      <w:marBottom w:val="0"/>
      <w:divBdr>
        <w:top w:val="none" w:sz="0" w:space="0" w:color="auto"/>
        <w:left w:val="none" w:sz="0" w:space="0" w:color="auto"/>
        <w:bottom w:val="none" w:sz="0" w:space="0" w:color="auto"/>
        <w:right w:val="none" w:sz="0" w:space="0" w:color="auto"/>
      </w:divBdr>
    </w:div>
    <w:div w:id="2000840313">
      <w:bodyDiv w:val="1"/>
      <w:marLeft w:val="0"/>
      <w:marRight w:val="0"/>
      <w:marTop w:val="0"/>
      <w:marBottom w:val="0"/>
      <w:divBdr>
        <w:top w:val="none" w:sz="0" w:space="0" w:color="auto"/>
        <w:left w:val="none" w:sz="0" w:space="0" w:color="auto"/>
        <w:bottom w:val="none" w:sz="0" w:space="0" w:color="auto"/>
        <w:right w:val="none" w:sz="0" w:space="0" w:color="auto"/>
      </w:divBdr>
      <w:divsChild>
        <w:div w:id="1864128688">
          <w:marLeft w:val="0"/>
          <w:marRight w:val="0"/>
          <w:marTop w:val="0"/>
          <w:marBottom w:val="0"/>
          <w:divBdr>
            <w:top w:val="none" w:sz="0" w:space="0" w:color="auto"/>
            <w:left w:val="none" w:sz="0" w:space="0" w:color="auto"/>
            <w:bottom w:val="none" w:sz="0" w:space="0" w:color="auto"/>
            <w:right w:val="none" w:sz="0" w:space="0" w:color="auto"/>
          </w:divBdr>
          <w:divsChild>
            <w:div w:id="448821262">
              <w:marLeft w:val="0"/>
              <w:marRight w:val="0"/>
              <w:marTop w:val="0"/>
              <w:marBottom w:val="0"/>
              <w:divBdr>
                <w:top w:val="none" w:sz="0" w:space="0" w:color="auto"/>
                <w:left w:val="none" w:sz="0" w:space="0" w:color="auto"/>
                <w:bottom w:val="none" w:sz="0" w:space="0" w:color="auto"/>
                <w:right w:val="none" w:sz="0" w:space="0" w:color="auto"/>
              </w:divBdr>
              <w:divsChild>
                <w:div w:id="1067531496">
                  <w:marLeft w:val="0"/>
                  <w:marRight w:val="0"/>
                  <w:marTop w:val="0"/>
                  <w:marBottom w:val="0"/>
                  <w:divBdr>
                    <w:top w:val="none" w:sz="0" w:space="0" w:color="auto"/>
                    <w:left w:val="none" w:sz="0" w:space="0" w:color="auto"/>
                    <w:bottom w:val="none" w:sz="0" w:space="0" w:color="auto"/>
                    <w:right w:val="none" w:sz="0" w:space="0" w:color="auto"/>
                  </w:divBdr>
                  <w:divsChild>
                    <w:div w:id="992177868">
                      <w:marLeft w:val="0"/>
                      <w:marRight w:val="0"/>
                      <w:marTop w:val="0"/>
                      <w:marBottom w:val="0"/>
                      <w:divBdr>
                        <w:top w:val="none" w:sz="0" w:space="0" w:color="auto"/>
                        <w:left w:val="none" w:sz="0" w:space="0" w:color="auto"/>
                        <w:bottom w:val="none" w:sz="0" w:space="0" w:color="auto"/>
                        <w:right w:val="none" w:sz="0" w:space="0" w:color="auto"/>
                      </w:divBdr>
                      <w:divsChild>
                        <w:div w:id="1612203538">
                          <w:marLeft w:val="0"/>
                          <w:marRight w:val="0"/>
                          <w:marTop w:val="0"/>
                          <w:marBottom w:val="0"/>
                          <w:divBdr>
                            <w:top w:val="none" w:sz="0" w:space="0" w:color="auto"/>
                            <w:left w:val="none" w:sz="0" w:space="0" w:color="auto"/>
                            <w:bottom w:val="none" w:sz="0" w:space="0" w:color="auto"/>
                            <w:right w:val="none" w:sz="0" w:space="0" w:color="auto"/>
                          </w:divBdr>
                          <w:divsChild>
                            <w:div w:id="354424399">
                              <w:marLeft w:val="0"/>
                              <w:marRight w:val="0"/>
                              <w:marTop w:val="0"/>
                              <w:marBottom w:val="0"/>
                              <w:divBdr>
                                <w:top w:val="none" w:sz="0" w:space="0" w:color="auto"/>
                                <w:left w:val="none" w:sz="0" w:space="0" w:color="auto"/>
                                <w:bottom w:val="none" w:sz="0" w:space="0" w:color="auto"/>
                                <w:right w:val="none" w:sz="0" w:space="0" w:color="auto"/>
                              </w:divBdr>
                            </w:div>
                            <w:div w:id="487870122">
                              <w:marLeft w:val="0"/>
                              <w:marRight w:val="0"/>
                              <w:marTop w:val="0"/>
                              <w:marBottom w:val="0"/>
                              <w:divBdr>
                                <w:top w:val="none" w:sz="0" w:space="0" w:color="auto"/>
                                <w:left w:val="none" w:sz="0" w:space="0" w:color="auto"/>
                                <w:bottom w:val="none" w:sz="0" w:space="0" w:color="auto"/>
                                <w:right w:val="none" w:sz="0" w:space="0" w:color="auto"/>
                              </w:divBdr>
                            </w:div>
                            <w:div w:id="521482746">
                              <w:marLeft w:val="0"/>
                              <w:marRight w:val="0"/>
                              <w:marTop w:val="0"/>
                              <w:marBottom w:val="0"/>
                              <w:divBdr>
                                <w:top w:val="none" w:sz="0" w:space="0" w:color="auto"/>
                                <w:left w:val="none" w:sz="0" w:space="0" w:color="auto"/>
                                <w:bottom w:val="none" w:sz="0" w:space="0" w:color="auto"/>
                                <w:right w:val="none" w:sz="0" w:space="0" w:color="auto"/>
                              </w:divBdr>
                            </w:div>
                            <w:div w:id="746851656">
                              <w:marLeft w:val="0"/>
                              <w:marRight w:val="0"/>
                              <w:marTop w:val="0"/>
                              <w:marBottom w:val="0"/>
                              <w:divBdr>
                                <w:top w:val="none" w:sz="0" w:space="0" w:color="auto"/>
                                <w:left w:val="none" w:sz="0" w:space="0" w:color="auto"/>
                                <w:bottom w:val="none" w:sz="0" w:space="0" w:color="auto"/>
                                <w:right w:val="none" w:sz="0" w:space="0" w:color="auto"/>
                              </w:divBdr>
                            </w:div>
                            <w:div w:id="1790736814">
                              <w:marLeft w:val="0"/>
                              <w:marRight w:val="0"/>
                              <w:marTop w:val="0"/>
                              <w:marBottom w:val="0"/>
                              <w:divBdr>
                                <w:top w:val="none" w:sz="0" w:space="0" w:color="auto"/>
                                <w:left w:val="none" w:sz="0" w:space="0" w:color="auto"/>
                                <w:bottom w:val="none" w:sz="0" w:space="0" w:color="auto"/>
                                <w:right w:val="none" w:sz="0" w:space="0" w:color="auto"/>
                              </w:divBdr>
                            </w:div>
                            <w:div w:id="1973243186">
                              <w:marLeft w:val="0"/>
                              <w:marRight w:val="0"/>
                              <w:marTop w:val="0"/>
                              <w:marBottom w:val="0"/>
                              <w:divBdr>
                                <w:top w:val="none" w:sz="0" w:space="0" w:color="auto"/>
                                <w:left w:val="none" w:sz="0" w:space="0" w:color="auto"/>
                                <w:bottom w:val="none" w:sz="0" w:space="0" w:color="auto"/>
                                <w:right w:val="none" w:sz="0" w:space="0" w:color="auto"/>
                              </w:divBdr>
                            </w:div>
                            <w:div w:id="2093697709">
                              <w:marLeft w:val="0"/>
                              <w:marRight w:val="0"/>
                              <w:marTop w:val="0"/>
                              <w:marBottom w:val="0"/>
                              <w:divBdr>
                                <w:top w:val="none" w:sz="0" w:space="0" w:color="auto"/>
                                <w:left w:val="none" w:sz="0" w:space="0" w:color="auto"/>
                                <w:bottom w:val="none" w:sz="0" w:space="0" w:color="auto"/>
                                <w:right w:val="none" w:sz="0" w:space="0" w:color="auto"/>
                              </w:divBdr>
                            </w:div>
                            <w:div w:id="21039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698495">
      <w:bodyDiv w:val="1"/>
      <w:marLeft w:val="0"/>
      <w:marRight w:val="0"/>
      <w:marTop w:val="0"/>
      <w:marBottom w:val="0"/>
      <w:divBdr>
        <w:top w:val="none" w:sz="0" w:space="0" w:color="auto"/>
        <w:left w:val="none" w:sz="0" w:space="0" w:color="auto"/>
        <w:bottom w:val="none" w:sz="0" w:space="0" w:color="auto"/>
        <w:right w:val="none" w:sz="0" w:space="0" w:color="auto"/>
      </w:divBdr>
    </w:div>
    <w:div w:id="2060208608">
      <w:bodyDiv w:val="1"/>
      <w:marLeft w:val="0"/>
      <w:marRight w:val="0"/>
      <w:marTop w:val="0"/>
      <w:marBottom w:val="0"/>
      <w:divBdr>
        <w:top w:val="none" w:sz="0" w:space="0" w:color="auto"/>
        <w:left w:val="none" w:sz="0" w:space="0" w:color="auto"/>
        <w:bottom w:val="none" w:sz="0" w:space="0" w:color="auto"/>
        <w:right w:val="none" w:sz="0" w:space="0" w:color="auto"/>
      </w:divBdr>
    </w:div>
    <w:div w:id="2108621097">
      <w:bodyDiv w:val="1"/>
      <w:marLeft w:val="0"/>
      <w:marRight w:val="0"/>
      <w:marTop w:val="0"/>
      <w:marBottom w:val="0"/>
      <w:divBdr>
        <w:top w:val="none" w:sz="0" w:space="0" w:color="auto"/>
        <w:left w:val="none" w:sz="0" w:space="0" w:color="auto"/>
        <w:bottom w:val="none" w:sz="0" w:space="0" w:color="auto"/>
        <w:right w:val="none" w:sz="0" w:space="0" w:color="auto"/>
      </w:divBdr>
    </w:div>
    <w:div w:id="21200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B0E76B4376C4E82B16D895B20928D" ma:contentTypeVersion="2" ma:contentTypeDescription="Create a new document." ma:contentTypeScope="" ma:versionID="03b28f7058057d3424bf2e7b83dd61bb">
  <xsd:schema xmlns:xsd="http://www.w3.org/2001/XMLSchema" xmlns:xs="http://www.w3.org/2001/XMLSchema" xmlns:p="http://schemas.microsoft.com/office/2006/metadata/properties" xmlns:ns2="428416fd-f5ff-4c2c-9217-9a0681051042" targetNamespace="http://schemas.microsoft.com/office/2006/metadata/properties" ma:root="true" ma:fieldsID="40ff6975188057e462c042bf578fdabe" ns2:_="">
    <xsd:import namespace="428416fd-f5ff-4c2c-9217-9a068105104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416fd-f5ff-4c2c-9217-9a0681051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8463-4E95-4C21-93B8-07B3648E1B6C}">
  <ds:schemaRefs>
    <ds:schemaRef ds:uri="http://schemas.microsoft.com/sharepoint/v3/contenttype/forms"/>
  </ds:schemaRefs>
</ds:datastoreItem>
</file>

<file path=customXml/itemProps2.xml><?xml version="1.0" encoding="utf-8"?>
<ds:datastoreItem xmlns:ds="http://schemas.openxmlformats.org/officeDocument/2006/customXml" ds:itemID="{1531A273-CBEB-4B69-9E0A-7A271FA68B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A7D7F0-7A12-4766-B1F4-5E0CA7D9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416fd-f5ff-4c2c-9217-9a06810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12C38-7F63-4078-B1FB-5CB9575A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4794</Words>
  <Characters>27329</Characters>
  <Application>Microsoft Office Word</Application>
  <DocSecurity>0</DocSecurity>
  <Lines>227</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OHCHR</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Jane Phillips-Pearce</dc:creator>
  <cp:keywords/>
  <dc:description/>
  <cp:lastModifiedBy>User</cp:lastModifiedBy>
  <cp:revision>2</cp:revision>
  <cp:lastPrinted>2020-03-16T09:44:00Z</cp:lastPrinted>
  <dcterms:created xsi:type="dcterms:W3CDTF">2020-03-24T08:05:00Z</dcterms:created>
  <dcterms:modified xsi:type="dcterms:W3CDTF">2020-03-24T08:05:00Z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0x01010011DB0E76B4376C4E82B16D895B20928D</vt:lpwstr>
  </property>
</Properties>
</file>